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46C6A3" w14:textId="77777777" w:rsidR="005605A8" w:rsidRPr="007E2977" w:rsidRDefault="00093CDA" w:rsidP="00167B5A">
      <w:pPr>
        <w:spacing w:after="0" w:line="240" w:lineRule="auto"/>
        <w:jc w:val="center"/>
        <w:rPr>
          <w:rFonts w:ascii="Times New Roman" w:hAnsi="Times New Roman"/>
          <w:b/>
          <w:bCs/>
          <w:smallCaps/>
          <w:sz w:val="28"/>
          <w:szCs w:val="28"/>
        </w:rPr>
      </w:pPr>
      <w:bookmarkStart w:id="0" w:name="_Hlk56677928"/>
      <w:bookmarkEnd w:id="0"/>
      <w:r w:rsidRPr="00093CDA">
        <w:rPr>
          <w:rFonts w:ascii="Times New Roman" w:hAnsi="Times New Roman"/>
          <w:b/>
          <w:bCs/>
          <w:smallCaps/>
          <w:sz w:val="28"/>
          <w:szCs w:val="28"/>
        </w:rPr>
        <w:t>CARACTERIZAÇÃO MORFOMÉTRICA E NEOTECTÔNICA DA BACIA HIDROGRÁFICA DO RIO VERMELHO – SUDESTE DO PARÁ</w:t>
      </w:r>
    </w:p>
    <w:p w14:paraId="2C3F5B32" w14:textId="77777777" w:rsidR="00167B5A" w:rsidRPr="002F3DA1" w:rsidRDefault="00167B5A" w:rsidP="00167B5A">
      <w:pPr>
        <w:spacing w:after="0" w:line="240" w:lineRule="auto"/>
        <w:jc w:val="center"/>
        <w:rPr>
          <w:rFonts w:ascii="Times New Roman" w:hAnsi="Times New Roman"/>
          <w:b/>
          <w:sz w:val="12"/>
          <w:szCs w:val="12"/>
        </w:rPr>
      </w:pPr>
    </w:p>
    <w:p w14:paraId="159A49EF" w14:textId="61B497D7" w:rsidR="00141D78" w:rsidRPr="007E2977" w:rsidRDefault="00093CDA" w:rsidP="00167B5A">
      <w:pPr>
        <w:spacing w:after="0" w:line="240" w:lineRule="auto"/>
        <w:jc w:val="center"/>
        <w:rPr>
          <w:rFonts w:ascii="Times New Roman" w:hAnsi="Times New Roman"/>
          <w:i/>
          <w:color w:val="222222"/>
          <w:sz w:val="24"/>
          <w:szCs w:val="24"/>
          <w:lang w:val="en"/>
        </w:rPr>
      </w:pPr>
      <w:r w:rsidRPr="00093CDA">
        <w:rPr>
          <w:rFonts w:ascii="Times New Roman" w:hAnsi="Times New Roman"/>
          <w:i/>
          <w:color w:val="222222"/>
          <w:sz w:val="24"/>
          <w:szCs w:val="24"/>
          <w:lang w:val="en-US"/>
        </w:rPr>
        <w:t xml:space="preserve">MORPHOMETRIC AND NEOTECTONIC CHARACTERIZATION OF THE VERMELHO </w:t>
      </w:r>
      <w:r w:rsidR="007C3651">
        <w:rPr>
          <w:rFonts w:ascii="Times New Roman" w:hAnsi="Times New Roman"/>
          <w:i/>
          <w:color w:val="222222"/>
          <w:sz w:val="24"/>
          <w:szCs w:val="24"/>
          <w:lang w:val="en-US"/>
        </w:rPr>
        <w:t xml:space="preserve">RIVER </w:t>
      </w:r>
      <w:r w:rsidRPr="00093CDA">
        <w:rPr>
          <w:rFonts w:ascii="Times New Roman" w:hAnsi="Times New Roman"/>
          <w:i/>
          <w:color w:val="222222"/>
          <w:sz w:val="24"/>
          <w:szCs w:val="24"/>
          <w:lang w:val="en-US"/>
        </w:rPr>
        <w:t>HYDROGRAPHIC BASIN - SOUTHEAST PARÁ</w:t>
      </w:r>
    </w:p>
    <w:p w14:paraId="5B131536" w14:textId="77777777" w:rsidR="00445BF8" w:rsidRPr="002F3DA1" w:rsidRDefault="00445BF8" w:rsidP="00167B5A">
      <w:pPr>
        <w:spacing w:after="0" w:line="240" w:lineRule="auto"/>
        <w:jc w:val="center"/>
        <w:rPr>
          <w:rFonts w:ascii="Times New Roman" w:hAnsi="Times New Roman"/>
          <w:b/>
          <w:sz w:val="12"/>
          <w:szCs w:val="12"/>
          <w:lang w:val="en-US"/>
        </w:rPr>
      </w:pPr>
    </w:p>
    <w:p w14:paraId="0621AC16" w14:textId="2570406B" w:rsidR="00B262E4" w:rsidRPr="007E2977" w:rsidRDefault="00093CDA" w:rsidP="00167B5A">
      <w:pPr>
        <w:widowControl w:val="0"/>
        <w:spacing w:after="0" w:line="240" w:lineRule="auto"/>
        <w:ind w:firstLine="284"/>
        <w:jc w:val="center"/>
        <w:rPr>
          <w:rFonts w:ascii="Times New Roman" w:hAnsi="Times New Roman"/>
          <w:b/>
          <w:caps/>
          <w:sz w:val="24"/>
          <w:szCs w:val="24"/>
          <w:vertAlign w:val="superscript"/>
        </w:rPr>
      </w:pPr>
      <w:r w:rsidRPr="008F7E1C">
        <w:rPr>
          <w:rFonts w:ascii="Times New Roman" w:hAnsi="Times New Roman"/>
          <w:b/>
          <w:sz w:val="24"/>
          <w:szCs w:val="24"/>
        </w:rPr>
        <w:t xml:space="preserve">Amanda </w:t>
      </w:r>
      <w:r w:rsidR="000E44A9">
        <w:rPr>
          <w:rFonts w:ascii="Times New Roman" w:hAnsi="Times New Roman"/>
          <w:b/>
          <w:sz w:val="24"/>
          <w:szCs w:val="24"/>
        </w:rPr>
        <w:t>Tomaz Silva ALMEIDA</w:t>
      </w:r>
      <w:r w:rsidR="002F3DA1" w:rsidRPr="002F3DA1">
        <w:rPr>
          <w:rFonts w:ascii="Times New Roman" w:hAnsi="Times New Roman"/>
          <w:b/>
          <w:sz w:val="24"/>
          <w:szCs w:val="24"/>
          <w:vertAlign w:val="superscript"/>
        </w:rPr>
        <w:t>1</w:t>
      </w:r>
      <w:r w:rsidRPr="008F7E1C">
        <w:rPr>
          <w:rFonts w:ascii="Times New Roman" w:hAnsi="Times New Roman"/>
          <w:b/>
          <w:sz w:val="24"/>
          <w:szCs w:val="24"/>
        </w:rPr>
        <w:t>, Leonardo Brasil FELIPE</w:t>
      </w:r>
      <w:r w:rsidR="002F3DA1" w:rsidRPr="002F3DA1">
        <w:rPr>
          <w:rFonts w:ascii="Times New Roman" w:hAnsi="Times New Roman"/>
          <w:b/>
          <w:sz w:val="24"/>
          <w:szCs w:val="24"/>
          <w:vertAlign w:val="superscript"/>
        </w:rPr>
        <w:t>1</w:t>
      </w:r>
      <w:r w:rsidRPr="008F7E1C">
        <w:rPr>
          <w:rFonts w:ascii="Times New Roman" w:hAnsi="Times New Roman"/>
          <w:b/>
          <w:sz w:val="24"/>
          <w:szCs w:val="24"/>
        </w:rPr>
        <w:t>, Abra</w:t>
      </w:r>
      <w:r w:rsidR="002F3DA1">
        <w:rPr>
          <w:rFonts w:ascii="Times New Roman" w:hAnsi="Times New Roman"/>
          <w:b/>
          <w:sz w:val="24"/>
          <w:szCs w:val="24"/>
        </w:rPr>
        <w:t>ã</w:t>
      </w:r>
      <w:r w:rsidRPr="008F7E1C">
        <w:rPr>
          <w:rFonts w:ascii="Times New Roman" w:hAnsi="Times New Roman"/>
          <w:b/>
          <w:sz w:val="24"/>
          <w:szCs w:val="24"/>
        </w:rPr>
        <w:t>o Levi dos Santos MASCARENHAS</w:t>
      </w:r>
      <w:r w:rsidR="002F3DA1" w:rsidRPr="002F3DA1">
        <w:rPr>
          <w:rFonts w:ascii="Times New Roman" w:hAnsi="Times New Roman"/>
          <w:b/>
          <w:sz w:val="24"/>
          <w:szCs w:val="24"/>
          <w:vertAlign w:val="superscript"/>
        </w:rPr>
        <w:t>1</w:t>
      </w:r>
      <w:r w:rsidRPr="008F7E1C">
        <w:rPr>
          <w:rFonts w:ascii="Times New Roman" w:hAnsi="Times New Roman"/>
          <w:b/>
          <w:sz w:val="24"/>
          <w:szCs w:val="24"/>
        </w:rPr>
        <w:t>, Osmar Guedes da SILVA JÚNIOR</w:t>
      </w:r>
      <w:r w:rsidR="002F3DA1" w:rsidRPr="002F3DA1">
        <w:rPr>
          <w:rFonts w:ascii="Times New Roman" w:hAnsi="Times New Roman"/>
          <w:b/>
          <w:sz w:val="24"/>
          <w:szCs w:val="24"/>
          <w:vertAlign w:val="superscript"/>
        </w:rPr>
        <w:t>2</w:t>
      </w:r>
    </w:p>
    <w:p w14:paraId="4FAD6258" w14:textId="1585BA54" w:rsidR="00093CDA" w:rsidRPr="002F3DA1" w:rsidRDefault="002F3DA1" w:rsidP="00093CDA">
      <w:pPr>
        <w:widowControl w:val="0"/>
        <w:autoSpaceDE w:val="0"/>
        <w:autoSpaceDN w:val="0"/>
        <w:adjustRightInd w:val="0"/>
        <w:spacing w:after="0" w:line="240" w:lineRule="auto"/>
        <w:jc w:val="center"/>
        <w:rPr>
          <w:rFonts w:ascii="Times New Roman" w:hAnsi="Times New Roman"/>
          <w:bCs/>
          <w:sz w:val="18"/>
          <w:szCs w:val="18"/>
        </w:rPr>
      </w:pPr>
      <w:r w:rsidRPr="002F3DA1">
        <w:rPr>
          <w:rFonts w:ascii="Times New Roman" w:hAnsi="Times New Roman"/>
          <w:bCs/>
          <w:sz w:val="18"/>
          <w:szCs w:val="18"/>
          <w:vertAlign w:val="superscript"/>
        </w:rPr>
        <w:t>1</w:t>
      </w:r>
      <w:r>
        <w:rPr>
          <w:rFonts w:ascii="Times New Roman" w:hAnsi="Times New Roman"/>
          <w:bCs/>
          <w:sz w:val="18"/>
          <w:szCs w:val="18"/>
        </w:rPr>
        <w:t xml:space="preserve">Universidade </w:t>
      </w:r>
      <w:r w:rsidRPr="002F3DA1">
        <w:rPr>
          <w:rFonts w:ascii="Times New Roman" w:hAnsi="Times New Roman"/>
          <w:bCs/>
          <w:sz w:val="18"/>
          <w:szCs w:val="18"/>
        </w:rPr>
        <w:t xml:space="preserve">Federal do Sul e Sudeste do Pará. </w:t>
      </w:r>
      <w:r w:rsidRPr="002F3DA1">
        <w:rPr>
          <w:rFonts w:ascii="Times New Roman" w:hAnsi="Times New Roman"/>
          <w:sz w:val="18"/>
          <w:szCs w:val="18"/>
          <w:shd w:val="clear" w:color="auto" w:fill="FFFFFF"/>
        </w:rPr>
        <w:t xml:space="preserve">Folha 31, Quadra 07, Lote Especial, s/n.º - Nova Marabá, Marabá – PA. </w:t>
      </w:r>
      <w:r>
        <w:rPr>
          <w:rFonts w:ascii="Times New Roman" w:hAnsi="Times New Roman"/>
          <w:sz w:val="18"/>
          <w:szCs w:val="18"/>
          <w:shd w:val="clear" w:color="auto" w:fill="FFFFFF"/>
        </w:rPr>
        <w:br/>
      </w:r>
      <w:r w:rsidR="00093CDA" w:rsidRPr="002F3DA1">
        <w:rPr>
          <w:rFonts w:ascii="Times New Roman" w:hAnsi="Times New Roman"/>
          <w:bCs/>
          <w:sz w:val="18"/>
          <w:szCs w:val="18"/>
        </w:rPr>
        <w:t>E-mail</w:t>
      </w:r>
      <w:r>
        <w:rPr>
          <w:rFonts w:ascii="Times New Roman" w:hAnsi="Times New Roman"/>
          <w:bCs/>
          <w:sz w:val="18"/>
          <w:szCs w:val="18"/>
        </w:rPr>
        <w:t>s</w:t>
      </w:r>
      <w:r w:rsidR="00093CDA" w:rsidRPr="002F3DA1">
        <w:rPr>
          <w:rFonts w:ascii="Times New Roman" w:hAnsi="Times New Roman"/>
          <w:bCs/>
          <w:sz w:val="18"/>
          <w:szCs w:val="18"/>
        </w:rPr>
        <w:t>: amandathomaz21@gmail.com; lblfelipe@unifesspa.edu.br; abraaolevi@unifesspa.edu.br</w:t>
      </w:r>
    </w:p>
    <w:p w14:paraId="49A2A53B" w14:textId="632D35FB" w:rsidR="00F82C3D" w:rsidRPr="002F3DA1" w:rsidRDefault="002F3DA1" w:rsidP="00093CDA">
      <w:pPr>
        <w:widowControl w:val="0"/>
        <w:autoSpaceDE w:val="0"/>
        <w:autoSpaceDN w:val="0"/>
        <w:adjustRightInd w:val="0"/>
        <w:spacing w:after="0" w:line="240" w:lineRule="auto"/>
        <w:jc w:val="center"/>
        <w:rPr>
          <w:rFonts w:ascii="Times New Roman" w:hAnsi="Times New Roman"/>
          <w:sz w:val="18"/>
          <w:szCs w:val="18"/>
        </w:rPr>
      </w:pPr>
      <w:r w:rsidRPr="002F3DA1">
        <w:rPr>
          <w:rFonts w:ascii="Times New Roman" w:hAnsi="Times New Roman"/>
          <w:bCs/>
          <w:sz w:val="18"/>
          <w:szCs w:val="18"/>
          <w:vertAlign w:val="superscript"/>
        </w:rPr>
        <w:t>2</w:t>
      </w:r>
      <w:r w:rsidR="00093CDA" w:rsidRPr="002F3DA1">
        <w:rPr>
          <w:rFonts w:ascii="Times New Roman" w:hAnsi="Times New Roman"/>
          <w:bCs/>
          <w:sz w:val="18"/>
          <w:szCs w:val="18"/>
        </w:rPr>
        <w:t xml:space="preserve">Universidade Federal do Pará. </w:t>
      </w:r>
      <w:r w:rsidRPr="002F3DA1">
        <w:rPr>
          <w:rFonts w:ascii="Times New Roman" w:hAnsi="Times New Roman"/>
          <w:sz w:val="18"/>
          <w:szCs w:val="18"/>
          <w:shd w:val="clear" w:color="auto" w:fill="FFFFFF"/>
        </w:rPr>
        <w:t>R</w:t>
      </w:r>
      <w:r w:rsidRPr="002F3DA1">
        <w:rPr>
          <w:sz w:val="18"/>
          <w:szCs w:val="18"/>
          <w:shd w:val="clear" w:color="auto" w:fill="FFFFFF"/>
        </w:rPr>
        <w:t>ua</w:t>
      </w:r>
      <w:r w:rsidRPr="002F3DA1">
        <w:rPr>
          <w:rFonts w:ascii="Times New Roman" w:hAnsi="Times New Roman"/>
          <w:sz w:val="18"/>
          <w:szCs w:val="18"/>
          <w:shd w:val="clear" w:color="auto" w:fill="FFFFFF"/>
        </w:rPr>
        <w:t xml:space="preserve"> Augusto Corrêa, 01 - Guamá, Belém - PA</w:t>
      </w:r>
      <w:r w:rsidRPr="002F3DA1">
        <w:rPr>
          <w:rFonts w:ascii="Times New Roman" w:hAnsi="Times New Roman"/>
          <w:bCs/>
          <w:sz w:val="18"/>
          <w:szCs w:val="18"/>
        </w:rPr>
        <w:t xml:space="preserve"> </w:t>
      </w:r>
      <w:r w:rsidR="00093CDA" w:rsidRPr="002F3DA1">
        <w:rPr>
          <w:rFonts w:ascii="Times New Roman" w:hAnsi="Times New Roman"/>
          <w:bCs/>
          <w:sz w:val="18"/>
          <w:szCs w:val="18"/>
        </w:rPr>
        <w:t>E-mail: guedesjr@ufpa.br</w:t>
      </w:r>
    </w:p>
    <w:p w14:paraId="7FA9AB69" w14:textId="77777777" w:rsidR="00277C24" w:rsidRPr="002F3DA1" w:rsidRDefault="00277C24" w:rsidP="00167B5A">
      <w:pPr>
        <w:spacing w:after="0" w:line="240" w:lineRule="auto"/>
        <w:jc w:val="both"/>
        <w:rPr>
          <w:rFonts w:ascii="Times New Roman" w:hAnsi="Times New Roman"/>
          <w:b/>
          <w:sz w:val="12"/>
          <w:szCs w:val="12"/>
        </w:rPr>
      </w:pPr>
    </w:p>
    <w:p w14:paraId="2B21D953" w14:textId="77777777" w:rsidR="00093CDA" w:rsidRPr="00093CDA" w:rsidRDefault="00093CDA" w:rsidP="00093CDA">
      <w:pPr>
        <w:spacing w:after="0" w:line="240" w:lineRule="auto"/>
        <w:ind w:left="4536" w:hanging="567"/>
        <w:jc w:val="both"/>
        <w:rPr>
          <w:rFonts w:ascii="Times New Roman" w:eastAsiaTheme="minorHAnsi" w:hAnsi="Times New Roman"/>
          <w:sz w:val="16"/>
          <w:szCs w:val="16"/>
        </w:rPr>
      </w:pPr>
      <w:r w:rsidRPr="00093CDA">
        <w:rPr>
          <w:rFonts w:ascii="Times New Roman" w:eastAsiaTheme="minorHAnsi" w:hAnsi="Times New Roman"/>
          <w:sz w:val="16"/>
          <w:szCs w:val="16"/>
        </w:rPr>
        <w:t>Introdução</w:t>
      </w:r>
    </w:p>
    <w:p w14:paraId="4C9B1A7F" w14:textId="08B5A753" w:rsidR="00093CDA" w:rsidRDefault="00093CDA" w:rsidP="00093CDA">
      <w:pPr>
        <w:spacing w:after="0" w:line="240" w:lineRule="auto"/>
        <w:ind w:left="4536" w:hanging="567"/>
        <w:jc w:val="both"/>
        <w:rPr>
          <w:rFonts w:ascii="Times New Roman" w:eastAsiaTheme="minorHAnsi" w:hAnsi="Times New Roman"/>
          <w:sz w:val="16"/>
          <w:szCs w:val="16"/>
        </w:rPr>
      </w:pPr>
      <w:r w:rsidRPr="00093CDA">
        <w:rPr>
          <w:rFonts w:ascii="Times New Roman" w:eastAsiaTheme="minorHAnsi" w:hAnsi="Times New Roman"/>
          <w:sz w:val="16"/>
          <w:szCs w:val="16"/>
        </w:rPr>
        <w:t xml:space="preserve">Contexto </w:t>
      </w:r>
      <w:r w:rsidR="002F3DA1">
        <w:rPr>
          <w:rFonts w:ascii="Times New Roman" w:eastAsiaTheme="minorHAnsi" w:hAnsi="Times New Roman"/>
          <w:sz w:val="16"/>
          <w:szCs w:val="16"/>
        </w:rPr>
        <w:t>g</w:t>
      </w:r>
      <w:r w:rsidRPr="00093CDA">
        <w:rPr>
          <w:rFonts w:ascii="Times New Roman" w:eastAsiaTheme="minorHAnsi" w:hAnsi="Times New Roman"/>
          <w:sz w:val="16"/>
          <w:szCs w:val="16"/>
        </w:rPr>
        <w:t>eológico</w:t>
      </w:r>
    </w:p>
    <w:p w14:paraId="75544FB4" w14:textId="3BE0DD64" w:rsidR="0051075E" w:rsidRPr="0051075E" w:rsidRDefault="0051075E" w:rsidP="0051075E">
      <w:pPr>
        <w:spacing w:after="0" w:line="240" w:lineRule="auto"/>
        <w:ind w:left="4536" w:hanging="425"/>
        <w:jc w:val="both"/>
        <w:rPr>
          <w:rFonts w:ascii="Times New Roman" w:eastAsiaTheme="minorHAnsi" w:hAnsi="Times New Roman"/>
          <w:sz w:val="16"/>
          <w:szCs w:val="16"/>
        </w:rPr>
      </w:pPr>
      <w:r w:rsidRPr="0051075E">
        <w:rPr>
          <w:rFonts w:ascii="Times New Roman" w:eastAsiaTheme="minorHAnsi" w:hAnsi="Times New Roman"/>
          <w:bCs/>
          <w:sz w:val="16"/>
          <w:szCs w:val="16"/>
        </w:rPr>
        <w:t>A Neotectônica na Amazônia</w:t>
      </w:r>
    </w:p>
    <w:p w14:paraId="3E8296DD" w14:textId="7D3222BE" w:rsidR="00093CDA" w:rsidRPr="00093CDA" w:rsidRDefault="00093CDA" w:rsidP="00093CDA">
      <w:pPr>
        <w:spacing w:after="0" w:line="240" w:lineRule="auto"/>
        <w:ind w:left="4536" w:hanging="567"/>
        <w:jc w:val="both"/>
        <w:rPr>
          <w:rFonts w:ascii="Times New Roman" w:eastAsiaTheme="minorHAnsi" w:hAnsi="Times New Roman"/>
          <w:sz w:val="16"/>
          <w:szCs w:val="16"/>
        </w:rPr>
      </w:pPr>
      <w:r w:rsidRPr="00093CDA">
        <w:rPr>
          <w:rFonts w:ascii="Times New Roman" w:eastAsiaTheme="minorHAnsi" w:hAnsi="Times New Roman"/>
          <w:sz w:val="16"/>
          <w:szCs w:val="16"/>
        </w:rPr>
        <w:t xml:space="preserve">Materiais e </w:t>
      </w:r>
      <w:r w:rsidR="002F3DA1">
        <w:rPr>
          <w:rFonts w:ascii="Times New Roman" w:eastAsiaTheme="minorHAnsi" w:hAnsi="Times New Roman"/>
          <w:sz w:val="16"/>
          <w:szCs w:val="16"/>
        </w:rPr>
        <w:t>m</w:t>
      </w:r>
      <w:r w:rsidRPr="00093CDA">
        <w:rPr>
          <w:rFonts w:ascii="Times New Roman" w:eastAsiaTheme="minorHAnsi" w:hAnsi="Times New Roman"/>
          <w:sz w:val="16"/>
          <w:szCs w:val="16"/>
        </w:rPr>
        <w:t>étodos</w:t>
      </w:r>
    </w:p>
    <w:p w14:paraId="32E27A79" w14:textId="4C6582E8" w:rsidR="00093CDA" w:rsidRPr="00093CDA" w:rsidRDefault="00093CDA" w:rsidP="00093CDA">
      <w:pPr>
        <w:spacing w:after="0" w:line="240" w:lineRule="auto"/>
        <w:ind w:left="4536" w:hanging="425"/>
        <w:jc w:val="both"/>
        <w:rPr>
          <w:rFonts w:ascii="Times New Roman" w:eastAsiaTheme="minorHAnsi" w:hAnsi="Times New Roman"/>
          <w:sz w:val="16"/>
          <w:szCs w:val="16"/>
        </w:rPr>
      </w:pPr>
      <w:r w:rsidRPr="00093CDA">
        <w:rPr>
          <w:rFonts w:ascii="Times New Roman" w:eastAsiaTheme="minorHAnsi" w:hAnsi="Times New Roman"/>
          <w:sz w:val="16"/>
          <w:szCs w:val="16"/>
        </w:rPr>
        <w:t xml:space="preserve">Análise </w:t>
      </w:r>
      <w:r w:rsidR="002F3DA1">
        <w:rPr>
          <w:rFonts w:ascii="Times New Roman" w:eastAsiaTheme="minorHAnsi" w:hAnsi="Times New Roman"/>
          <w:sz w:val="16"/>
          <w:szCs w:val="16"/>
        </w:rPr>
        <w:t>m</w:t>
      </w:r>
      <w:r w:rsidRPr="00093CDA">
        <w:rPr>
          <w:rFonts w:ascii="Times New Roman" w:eastAsiaTheme="minorHAnsi" w:hAnsi="Times New Roman"/>
          <w:sz w:val="16"/>
          <w:szCs w:val="16"/>
        </w:rPr>
        <w:t>orfométrica</w:t>
      </w:r>
    </w:p>
    <w:p w14:paraId="358133CC" w14:textId="778D4E49" w:rsidR="00093CDA" w:rsidRPr="00093CDA" w:rsidRDefault="00093CDA" w:rsidP="00093CDA">
      <w:pPr>
        <w:spacing w:after="0" w:line="240" w:lineRule="auto"/>
        <w:ind w:left="4536" w:hanging="425"/>
        <w:jc w:val="both"/>
        <w:rPr>
          <w:rFonts w:ascii="Times New Roman" w:eastAsiaTheme="minorHAnsi" w:hAnsi="Times New Roman"/>
          <w:sz w:val="16"/>
          <w:szCs w:val="16"/>
        </w:rPr>
      </w:pPr>
      <w:r w:rsidRPr="00093CDA">
        <w:rPr>
          <w:rFonts w:ascii="Times New Roman" w:eastAsiaTheme="minorHAnsi" w:hAnsi="Times New Roman"/>
          <w:sz w:val="16"/>
          <w:szCs w:val="16"/>
        </w:rPr>
        <w:t xml:space="preserve">Análise </w:t>
      </w:r>
      <w:r w:rsidR="002F3DA1">
        <w:rPr>
          <w:rFonts w:ascii="Times New Roman" w:eastAsiaTheme="minorHAnsi" w:hAnsi="Times New Roman"/>
          <w:sz w:val="16"/>
          <w:szCs w:val="16"/>
        </w:rPr>
        <w:t>n</w:t>
      </w:r>
      <w:r w:rsidRPr="00093CDA">
        <w:rPr>
          <w:rFonts w:ascii="Times New Roman" w:eastAsiaTheme="minorHAnsi" w:hAnsi="Times New Roman"/>
          <w:sz w:val="16"/>
          <w:szCs w:val="16"/>
        </w:rPr>
        <w:t>eotectônica através de índices geomórficos</w:t>
      </w:r>
    </w:p>
    <w:p w14:paraId="38ACE9A8" w14:textId="77777777" w:rsidR="00093CDA" w:rsidRPr="00093CDA" w:rsidRDefault="00093CDA" w:rsidP="00093CDA">
      <w:pPr>
        <w:spacing w:after="0" w:line="240" w:lineRule="auto"/>
        <w:ind w:left="4536" w:hanging="283"/>
        <w:jc w:val="both"/>
        <w:rPr>
          <w:rFonts w:ascii="Times New Roman" w:eastAsiaTheme="minorHAnsi" w:hAnsi="Times New Roman"/>
          <w:sz w:val="16"/>
          <w:szCs w:val="16"/>
        </w:rPr>
      </w:pPr>
      <w:r w:rsidRPr="00093CDA">
        <w:rPr>
          <w:rFonts w:ascii="Times New Roman" w:eastAsiaTheme="minorHAnsi" w:hAnsi="Times New Roman"/>
          <w:sz w:val="16"/>
          <w:szCs w:val="16"/>
        </w:rPr>
        <w:t>Relação declividade-extensão</w:t>
      </w:r>
    </w:p>
    <w:p w14:paraId="5C8CB5FC" w14:textId="77777777" w:rsidR="00093CDA" w:rsidRPr="00093CDA" w:rsidRDefault="00093CDA" w:rsidP="00093CDA">
      <w:pPr>
        <w:spacing w:after="0" w:line="240" w:lineRule="auto"/>
        <w:ind w:left="4536" w:hanging="283"/>
        <w:jc w:val="both"/>
        <w:rPr>
          <w:rFonts w:ascii="Times New Roman" w:eastAsiaTheme="minorHAnsi" w:hAnsi="Times New Roman"/>
          <w:sz w:val="16"/>
          <w:szCs w:val="16"/>
        </w:rPr>
      </w:pPr>
      <w:r w:rsidRPr="00093CDA">
        <w:rPr>
          <w:rFonts w:ascii="Times New Roman" w:eastAsiaTheme="minorHAnsi" w:hAnsi="Times New Roman"/>
          <w:sz w:val="16"/>
          <w:szCs w:val="16"/>
        </w:rPr>
        <w:t>Fator de assimetria</w:t>
      </w:r>
    </w:p>
    <w:p w14:paraId="1D2E6A3A" w14:textId="77777777" w:rsidR="00093CDA" w:rsidRPr="00093CDA" w:rsidRDefault="00093CDA" w:rsidP="00093CDA">
      <w:pPr>
        <w:spacing w:after="0" w:line="240" w:lineRule="auto"/>
        <w:ind w:left="4536" w:hanging="283"/>
        <w:jc w:val="both"/>
        <w:rPr>
          <w:rFonts w:ascii="Times New Roman" w:eastAsiaTheme="minorHAnsi" w:hAnsi="Times New Roman"/>
          <w:sz w:val="16"/>
          <w:szCs w:val="16"/>
        </w:rPr>
      </w:pPr>
      <w:r w:rsidRPr="00093CDA">
        <w:rPr>
          <w:rFonts w:ascii="Times New Roman" w:eastAsiaTheme="minorHAnsi" w:hAnsi="Times New Roman"/>
          <w:sz w:val="16"/>
          <w:szCs w:val="16"/>
        </w:rPr>
        <w:t>Sinuosidade de frente de relevo</w:t>
      </w:r>
    </w:p>
    <w:p w14:paraId="18ADF935" w14:textId="77777777" w:rsidR="00093CDA" w:rsidRPr="00093CDA" w:rsidRDefault="00093CDA" w:rsidP="00093CDA">
      <w:pPr>
        <w:spacing w:after="0" w:line="240" w:lineRule="auto"/>
        <w:ind w:left="4536" w:hanging="283"/>
        <w:jc w:val="both"/>
        <w:rPr>
          <w:rFonts w:ascii="Times New Roman" w:eastAsiaTheme="minorHAnsi" w:hAnsi="Times New Roman"/>
          <w:sz w:val="16"/>
          <w:szCs w:val="16"/>
        </w:rPr>
      </w:pPr>
      <w:r w:rsidRPr="00093CDA">
        <w:rPr>
          <w:rFonts w:ascii="Times New Roman" w:eastAsiaTheme="minorHAnsi" w:hAnsi="Times New Roman"/>
          <w:sz w:val="16"/>
          <w:szCs w:val="16"/>
        </w:rPr>
        <w:t>Integral hipsométrica</w:t>
      </w:r>
    </w:p>
    <w:p w14:paraId="653E1A54" w14:textId="77777777" w:rsidR="00093CDA" w:rsidRPr="00093CDA" w:rsidRDefault="00093CDA" w:rsidP="00093CDA">
      <w:pPr>
        <w:spacing w:after="0" w:line="240" w:lineRule="auto"/>
        <w:ind w:left="4536" w:hanging="283"/>
        <w:jc w:val="both"/>
        <w:rPr>
          <w:rFonts w:ascii="Times New Roman" w:eastAsiaTheme="minorHAnsi" w:hAnsi="Times New Roman"/>
          <w:sz w:val="16"/>
          <w:szCs w:val="16"/>
        </w:rPr>
      </w:pPr>
      <w:r w:rsidRPr="00093CDA">
        <w:rPr>
          <w:rFonts w:ascii="Times New Roman" w:eastAsiaTheme="minorHAnsi" w:hAnsi="Times New Roman"/>
          <w:sz w:val="16"/>
          <w:szCs w:val="16"/>
        </w:rPr>
        <w:t>Índice de atividade tectônica</w:t>
      </w:r>
    </w:p>
    <w:p w14:paraId="1A84EB93" w14:textId="5FDE1D2A" w:rsidR="00093CDA" w:rsidRDefault="00093CDA" w:rsidP="00093CDA">
      <w:pPr>
        <w:spacing w:after="0" w:line="240" w:lineRule="auto"/>
        <w:ind w:left="4536" w:hanging="567"/>
        <w:jc w:val="both"/>
        <w:rPr>
          <w:rFonts w:ascii="Times New Roman" w:eastAsiaTheme="minorHAnsi" w:hAnsi="Times New Roman"/>
          <w:sz w:val="16"/>
          <w:szCs w:val="16"/>
        </w:rPr>
      </w:pPr>
      <w:r w:rsidRPr="00093CDA">
        <w:rPr>
          <w:rFonts w:ascii="Times New Roman" w:eastAsiaTheme="minorHAnsi" w:hAnsi="Times New Roman"/>
          <w:sz w:val="16"/>
          <w:szCs w:val="16"/>
        </w:rPr>
        <w:t xml:space="preserve">Resultados e </w:t>
      </w:r>
      <w:r w:rsidR="002F3DA1">
        <w:rPr>
          <w:rFonts w:ascii="Times New Roman" w:eastAsiaTheme="minorHAnsi" w:hAnsi="Times New Roman"/>
          <w:sz w:val="16"/>
          <w:szCs w:val="16"/>
        </w:rPr>
        <w:t>d</w:t>
      </w:r>
      <w:r w:rsidRPr="00093CDA">
        <w:rPr>
          <w:rFonts w:ascii="Times New Roman" w:eastAsiaTheme="minorHAnsi" w:hAnsi="Times New Roman"/>
          <w:sz w:val="16"/>
          <w:szCs w:val="16"/>
        </w:rPr>
        <w:t>iscussão</w:t>
      </w:r>
    </w:p>
    <w:p w14:paraId="784E1ED2" w14:textId="2DBDED55" w:rsidR="0051075E" w:rsidRPr="0051075E" w:rsidRDefault="0051075E" w:rsidP="0051075E">
      <w:pPr>
        <w:spacing w:after="0" w:line="240" w:lineRule="auto"/>
        <w:ind w:left="4536" w:hanging="425"/>
        <w:jc w:val="both"/>
        <w:rPr>
          <w:rFonts w:ascii="Times New Roman" w:eastAsiaTheme="minorHAnsi" w:hAnsi="Times New Roman"/>
          <w:sz w:val="16"/>
          <w:szCs w:val="16"/>
        </w:rPr>
      </w:pPr>
      <w:r w:rsidRPr="0051075E">
        <w:rPr>
          <w:rFonts w:ascii="Times New Roman" w:eastAsiaTheme="minorHAnsi" w:hAnsi="Times New Roman"/>
          <w:sz w:val="16"/>
          <w:szCs w:val="16"/>
        </w:rPr>
        <w:t xml:space="preserve">Análise </w:t>
      </w:r>
      <w:r w:rsidR="002F3DA1">
        <w:rPr>
          <w:rFonts w:ascii="Times New Roman" w:eastAsiaTheme="minorHAnsi" w:hAnsi="Times New Roman"/>
          <w:sz w:val="16"/>
          <w:szCs w:val="16"/>
        </w:rPr>
        <w:t>m</w:t>
      </w:r>
      <w:r w:rsidRPr="0051075E">
        <w:rPr>
          <w:rFonts w:ascii="Times New Roman" w:eastAsiaTheme="minorHAnsi" w:hAnsi="Times New Roman"/>
          <w:sz w:val="16"/>
          <w:szCs w:val="16"/>
        </w:rPr>
        <w:t>orfométrica</w:t>
      </w:r>
    </w:p>
    <w:p w14:paraId="680155DF" w14:textId="3570F046" w:rsidR="0051075E" w:rsidRPr="0051075E" w:rsidRDefault="0051075E" w:rsidP="0051075E">
      <w:pPr>
        <w:spacing w:after="0" w:line="240" w:lineRule="auto"/>
        <w:ind w:left="4536" w:hanging="283"/>
        <w:jc w:val="both"/>
        <w:rPr>
          <w:rFonts w:ascii="Times New Roman" w:eastAsiaTheme="minorHAnsi" w:hAnsi="Times New Roman"/>
          <w:sz w:val="16"/>
          <w:szCs w:val="16"/>
        </w:rPr>
      </w:pPr>
      <w:r w:rsidRPr="0051075E">
        <w:rPr>
          <w:rFonts w:ascii="Times New Roman" w:eastAsiaTheme="minorHAnsi" w:hAnsi="Times New Roman"/>
          <w:sz w:val="16"/>
          <w:szCs w:val="16"/>
        </w:rPr>
        <w:t xml:space="preserve">Características </w:t>
      </w:r>
      <w:r w:rsidR="002F3DA1">
        <w:rPr>
          <w:rFonts w:ascii="Times New Roman" w:eastAsiaTheme="minorHAnsi" w:hAnsi="Times New Roman"/>
          <w:sz w:val="16"/>
          <w:szCs w:val="16"/>
        </w:rPr>
        <w:t>g</w:t>
      </w:r>
      <w:r w:rsidRPr="0051075E">
        <w:rPr>
          <w:rFonts w:ascii="Times New Roman" w:eastAsiaTheme="minorHAnsi" w:hAnsi="Times New Roman"/>
          <w:sz w:val="16"/>
          <w:szCs w:val="16"/>
        </w:rPr>
        <w:t>eométricas</w:t>
      </w:r>
    </w:p>
    <w:p w14:paraId="16484852" w14:textId="502FF58C" w:rsidR="0051075E" w:rsidRPr="0051075E" w:rsidRDefault="0051075E" w:rsidP="0051075E">
      <w:pPr>
        <w:spacing w:after="0" w:line="240" w:lineRule="auto"/>
        <w:ind w:left="4536" w:hanging="283"/>
        <w:jc w:val="both"/>
        <w:rPr>
          <w:rFonts w:ascii="Times New Roman" w:eastAsiaTheme="minorHAnsi" w:hAnsi="Times New Roman"/>
          <w:sz w:val="16"/>
          <w:szCs w:val="16"/>
        </w:rPr>
      </w:pPr>
      <w:r w:rsidRPr="0051075E">
        <w:rPr>
          <w:rFonts w:ascii="Times New Roman" w:eastAsiaTheme="minorHAnsi" w:hAnsi="Times New Roman"/>
          <w:sz w:val="16"/>
          <w:szCs w:val="16"/>
        </w:rPr>
        <w:t xml:space="preserve">Características de </w:t>
      </w:r>
      <w:r w:rsidR="002F3DA1">
        <w:rPr>
          <w:rFonts w:ascii="Times New Roman" w:eastAsiaTheme="minorHAnsi" w:hAnsi="Times New Roman"/>
          <w:sz w:val="16"/>
          <w:szCs w:val="16"/>
        </w:rPr>
        <w:t>r</w:t>
      </w:r>
      <w:r w:rsidRPr="0051075E">
        <w:rPr>
          <w:rFonts w:ascii="Times New Roman" w:eastAsiaTheme="minorHAnsi" w:hAnsi="Times New Roman"/>
          <w:sz w:val="16"/>
          <w:szCs w:val="16"/>
        </w:rPr>
        <w:t>elevo</w:t>
      </w:r>
    </w:p>
    <w:p w14:paraId="6E0B3260" w14:textId="21643332" w:rsidR="0051075E" w:rsidRPr="0051075E" w:rsidRDefault="0051075E" w:rsidP="0051075E">
      <w:pPr>
        <w:spacing w:after="0" w:line="240" w:lineRule="auto"/>
        <w:ind w:left="4536" w:hanging="283"/>
        <w:jc w:val="both"/>
        <w:rPr>
          <w:rFonts w:ascii="Times New Roman" w:eastAsiaTheme="minorHAnsi" w:hAnsi="Times New Roman"/>
          <w:sz w:val="16"/>
          <w:szCs w:val="16"/>
        </w:rPr>
      </w:pPr>
      <w:r w:rsidRPr="0051075E">
        <w:rPr>
          <w:rFonts w:ascii="Times New Roman" w:eastAsiaTheme="minorHAnsi" w:hAnsi="Times New Roman"/>
          <w:sz w:val="16"/>
          <w:szCs w:val="16"/>
        </w:rPr>
        <w:t xml:space="preserve">Característica da </w:t>
      </w:r>
      <w:r w:rsidR="002F3DA1">
        <w:rPr>
          <w:rFonts w:ascii="Times New Roman" w:eastAsiaTheme="minorHAnsi" w:hAnsi="Times New Roman"/>
          <w:sz w:val="16"/>
          <w:szCs w:val="16"/>
        </w:rPr>
        <w:t>r</w:t>
      </w:r>
      <w:r w:rsidRPr="0051075E">
        <w:rPr>
          <w:rFonts w:ascii="Times New Roman" w:eastAsiaTheme="minorHAnsi" w:hAnsi="Times New Roman"/>
          <w:sz w:val="16"/>
          <w:szCs w:val="16"/>
        </w:rPr>
        <w:t xml:space="preserve">ede de </w:t>
      </w:r>
      <w:r w:rsidR="002F3DA1">
        <w:rPr>
          <w:rFonts w:ascii="Times New Roman" w:eastAsiaTheme="minorHAnsi" w:hAnsi="Times New Roman"/>
          <w:sz w:val="16"/>
          <w:szCs w:val="16"/>
        </w:rPr>
        <w:t>d</w:t>
      </w:r>
      <w:r w:rsidRPr="0051075E">
        <w:rPr>
          <w:rFonts w:ascii="Times New Roman" w:eastAsiaTheme="minorHAnsi" w:hAnsi="Times New Roman"/>
          <w:sz w:val="16"/>
          <w:szCs w:val="16"/>
        </w:rPr>
        <w:t>renagem</w:t>
      </w:r>
    </w:p>
    <w:p w14:paraId="3E987CBE" w14:textId="31F41C25" w:rsidR="0051075E" w:rsidRPr="0051075E" w:rsidRDefault="0051075E" w:rsidP="0051075E">
      <w:pPr>
        <w:spacing w:after="0" w:line="240" w:lineRule="auto"/>
        <w:ind w:left="4536" w:hanging="425"/>
        <w:jc w:val="both"/>
        <w:rPr>
          <w:rFonts w:ascii="Times New Roman" w:eastAsiaTheme="minorHAnsi" w:hAnsi="Times New Roman"/>
          <w:sz w:val="16"/>
          <w:szCs w:val="16"/>
        </w:rPr>
      </w:pPr>
      <w:r w:rsidRPr="0051075E">
        <w:rPr>
          <w:rFonts w:ascii="Times New Roman" w:eastAsiaTheme="minorHAnsi" w:hAnsi="Times New Roman"/>
          <w:sz w:val="16"/>
          <w:szCs w:val="16"/>
        </w:rPr>
        <w:t xml:space="preserve">Análise </w:t>
      </w:r>
      <w:r w:rsidR="002F3DA1">
        <w:rPr>
          <w:rFonts w:ascii="Times New Roman" w:eastAsiaTheme="minorHAnsi" w:hAnsi="Times New Roman"/>
          <w:sz w:val="16"/>
          <w:szCs w:val="16"/>
        </w:rPr>
        <w:t>n</w:t>
      </w:r>
      <w:r w:rsidRPr="0051075E">
        <w:rPr>
          <w:rFonts w:ascii="Times New Roman" w:eastAsiaTheme="minorHAnsi" w:hAnsi="Times New Roman"/>
          <w:sz w:val="16"/>
          <w:szCs w:val="16"/>
        </w:rPr>
        <w:t>eotectônica</w:t>
      </w:r>
    </w:p>
    <w:p w14:paraId="7AF66634" w14:textId="77777777" w:rsidR="0051075E" w:rsidRPr="0051075E" w:rsidRDefault="0051075E" w:rsidP="0051075E">
      <w:pPr>
        <w:spacing w:after="0" w:line="240" w:lineRule="auto"/>
        <w:ind w:left="4536" w:hanging="283"/>
        <w:jc w:val="both"/>
        <w:rPr>
          <w:rFonts w:ascii="Times New Roman" w:eastAsiaTheme="minorHAnsi" w:hAnsi="Times New Roman"/>
          <w:sz w:val="16"/>
          <w:szCs w:val="16"/>
        </w:rPr>
      </w:pPr>
      <w:r w:rsidRPr="0051075E">
        <w:rPr>
          <w:rFonts w:ascii="Times New Roman" w:eastAsiaTheme="minorHAnsi" w:hAnsi="Times New Roman"/>
          <w:sz w:val="16"/>
          <w:szCs w:val="16"/>
        </w:rPr>
        <w:t>Relação Declividade-Extensão</w:t>
      </w:r>
    </w:p>
    <w:p w14:paraId="59BBC948" w14:textId="77777777" w:rsidR="0051075E" w:rsidRPr="0051075E" w:rsidRDefault="0051075E" w:rsidP="0051075E">
      <w:pPr>
        <w:spacing w:after="0" w:line="240" w:lineRule="auto"/>
        <w:ind w:left="4536" w:hanging="283"/>
        <w:jc w:val="both"/>
        <w:rPr>
          <w:rFonts w:ascii="Times New Roman" w:eastAsiaTheme="minorHAnsi" w:hAnsi="Times New Roman"/>
          <w:sz w:val="16"/>
          <w:szCs w:val="16"/>
        </w:rPr>
      </w:pPr>
      <w:r w:rsidRPr="0051075E">
        <w:rPr>
          <w:rFonts w:ascii="Times New Roman" w:eastAsiaTheme="minorHAnsi" w:hAnsi="Times New Roman"/>
          <w:sz w:val="16"/>
          <w:szCs w:val="16"/>
        </w:rPr>
        <w:t>Fator de Assimetria</w:t>
      </w:r>
    </w:p>
    <w:p w14:paraId="1425BAAE" w14:textId="7E292AB5" w:rsidR="0051075E" w:rsidRPr="0051075E" w:rsidRDefault="0051075E" w:rsidP="0051075E">
      <w:pPr>
        <w:spacing w:after="0" w:line="240" w:lineRule="auto"/>
        <w:ind w:left="4536" w:hanging="283"/>
        <w:jc w:val="both"/>
        <w:rPr>
          <w:rFonts w:ascii="Times New Roman" w:eastAsiaTheme="minorHAnsi" w:hAnsi="Times New Roman"/>
          <w:sz w:val="16"/>
          <w:szCs w:val="16"/>
        </w:rPr>
      </w:pPr>
      <w:r w:rsidRPr="0051075E">
        <w:rPr>
          <w:rFonts w:ascii="Times New Roman" w:eastAsiaTheme="minorHAnsi" w:hAnsi="Times New Roman"/>
          <w:sz w:val="16"/>
          <w:szCs w:val="16"/>
        </w:rPr>
        <w:t xml:space="preserve">Integral </w:t>
      </w:r>
      <w:r w:rsidR="002F3DA1">
        <w:rPr>
          <w:rFonts w:ascii="Times New Roman" w:eastAsiaTheme="minorHAnsi" w:hAnsi="Times New Roman"/>
          <w:sz w:val="16"/>
          <w:szCs w:val="16"/>
        </w:rPr>
        <w:t>h</w:t>
      </w:r>
      <w:r w:rsidRPr="0051075E">
        <w:rPr>
          <w:rFonts w:ascii="Times New Roman" w:eastAsiaTheme="minorHAnsi" w:hAnsi="Times New Roman"/>
          <w:sz w:val="16"/>
          <w:szCs w:val="16"/>
        </w:rPr>
        <w:t>ipsométrica</w:t>
      </w:r>
    </w:p>
    <w:p w14:paraId="067771CB" w14:textId="27E94511" w:rsidR="0051075E" w:rsidRPr="0051075E" w:rsidRDefault="0051075E" w:rsidP="0051075E">
      <w:pPr>
        <w:spacing w:after="0" w:line="240" w:lineRule="auto"/>
        <w:ind w:left="4536" w:hanging="283"/>
        <w:jc w:val="both"/>
        <w:rPr>
          <w:rFonts w:ascii="Times New Roman" w:eastAsiaTheme="minorHAnsi" w:hAnsi="Times New Roman"/>
          <w:sz w:val="16"/>
          <w:szCs w:val="16"/>
        </w:rPr>
      </w:pPr>
      <w:r w:rsidRPr="0051075E">
        <w:rPr>
          <w:rFonts w:ascii="Times New Roman" w:eastAsiaTheme="minorHAnsi" w:hAnsi="Times New Roman"/>
          <w:sz w:val="16"/>
          <w:szCs w:val="16"/>
        </w:rPr>
        <w:t xml:space="preserve">Sinuosidade de </w:t>
      </w:r>
      <w:r w:rsidR="002F3DA1">
        <w:rPr>
          <w:rFonts w:ascii="Times New Roman" w:eastAsiaTheme="minorHAnsi" w:hAnsi="Times New Roman"/>
          <w:sz w:val="16"/>
          <w:szCs w:val="16"/>
        </w:rPr>
        <w:t>f</w:t>
      </w:r>
      <w:r w:rsidRPr="0051075E">
        <w:rPr>
          <w:rFonts w:ascii="Times New Roman" w:eastAsiaTheme="minorHAnsi" w:hAnsi="Times New Roman"/>
          <w:sz w:val="16"/>
          <w:szCs w:val="16"/>
        </w:rPr>
        <w:t xml:space="preserve">rente de </w:t>
      </w:r>
      <w:r w:rsidR="002F3DA1">
        <w:rPr>
          <w:rFonts w:ascii="Times New Roman" w:eastAsiaTheme="minorHAnsi" w:hAnsi="Times New Roman"/>
          <w:sz w:val="16"/>
          <w:szCs w:val="16"/>
        </w:rPr>
        <w:t>r</w:t>
      </w:r>
      <w:r w:rsidRPr="0051075E">
        <w:rPr>
          <w:rFonts w:ascii="Times New Roman" w:eastAsiaTheme="minorHAnsi" w:hAnsi="Times New Roman"/>
          <w:sz w:val="16"/>
          <w:szCs w:val="16"/>
        </w:rPr>
        <w:t>elevo</w:t>
      </w:r>
    </w:p>
    <w:p w14:paraId="2F551E49" w14:textId="77777777" w:rsidR="0051075E" w:rsidRPr="0051075E" w:rsidRDefault="0051075E" w:rsidP="0051075E">
      <w:pPr>
        <w:spacing w:after="0" w:line="240" w:lineRule="auto"/>
        <w:ind w:left="4536" w:hanging="283"/>
        <w:jc w:val="both"/>
        <w:rPr>
          <w:rFonts w:ascii="Times New Roman" w:eastAsiaTheme="minorHAnsi" w:hAnsi="Times New Roman"/>
          <w:sz w:val="16"/>
          <w:szCs w:val="16"/>
        </w:rPr>
      </w:pPr>
      <w:r w:rsidRPr="0051075E">
        <w:rPr>
          <w:rFonts w:ascii="Times New Roman" w:eastAsiaTheme="minorHAnsi" w:hAnsi="Times New Roman"/>
          <w:sz w:val="16"/>
          <w:szCs w:val="16"/>
        </w:rPr>
        <w:t>Índice de Atividade Tectônica</w:t>
      </w:r>
    </w:p>
    <w:p w14:paraId="6F77B06E" w14:textId="77777777" w:rsidR="00093CDA" w:rsidRPr="00093CDA" w:rsidRDefault="00093CDA" w:rsidP="00093CDA">
      <w:pPr>
        <w:spacing w:after="0" w:line="240" w:lineRule="auto"/>
        <w:ind w:left="4536" w:hanging="567"/>
        <w:jc w:val="both"/>
        <w:rPr>
          <w:rFonts w:ascii="Times New Roman" w:eastAsiaTheme="minorHAnsi" w:hAnsi="Times New Roman"/>
          <w:sz w:val="16"/>
          <w:szCs w:val="16"/>
        </w:rPr>
      </w:pPr>
      <w:r w:rsidRPr="00093CDA">
        <w:rPr>
          <w:rFonts w:ascii="Times New Roman" w:eastAsiaTheme="minorHAnsi" w:hAnsi="Times New Roman"/>
          <w:sz w:val="16"/>
          <w:szCs w:val="16"/>
        </w:rPr>
        <w:t>Conclusões</w:t>
      </w:r>
    </w:p>
    <w:p w14:paraId="5DB86AF7" w14:textId="77777777" w:rsidR="00093CDA" w:rsidRPr="00093CDA" w:rsidRDefault="00093CDA" w:rsidP="00093CDA">
      <w:pPr>
        <w:spacing w:after="0" w:line="240" w:lineRule="auto"/>
        <w:ind w:left="4536" w:hanging="567"/>
        <w:jc w:val="both"/>
        <w:rPr>
          <w:rFonts w:ascii="Times New Roman" w:eastAsiaTheme="minorHAnsi" w:hAnsi="Times New Roman"/>
          <w:sz w:val="16"/>
          <w:szCs w:val="16"/>
        </w:rPr>
      </w:pPr>
      <w:r w:rsidRPr="00093CDA">
        <w:rPr>
          <w:rFonts w:ascii="Times New Roman" w:eastAsiaTheme="minorHAnsi" w:hAnsi="Times New Roman"/>
          <w:sz w:val="16"/>
          <w:szCs w:val="16"/>
        </w:rPr>
        <w:t>Agradecimentos</w:t>
      </w:r>
    </w:p>
    <w:p w14:paraId="06EC5B14" w14:textId="77777777" w:rsidR="00AB45BE" w:rsidRPr="007E2977" w:rsidRDefault="00093CDA" w:rsidP="00093CDA">
      <w:pPr>
        <w:spacing w:after="0" w:line="240" w:lineRule="auto"/>
        <w:ind w:left="4536" w:hanging="567"/>
        <w:jc w:val="both"/>
        <w:rPr>
          <w:rFonts w:ascii="Times New Roman" w:hAnsi="Times New Roman"/>
          <w:sz w:val="16"/>
          <w:szCs w:val="16"/>
        </w:rPr>
      </w:pPr>
      <w:r w:rsidRPr="00093CDA">
        <w:rPr>
          <w:rFonts w:ascii="Times New Roman" w:eastAsiaTheme="minorHAnsi" w:hAnsi="Times New Roman"/>
          <w:sz w:val="16"/>
          <w:szCs w:val="16"/>
        </w:rPr>
        <w:t>Referências</w:t>
      </w:r>
    </w:p>
    <w:p w14:paraId="346EBD79" w14:textId="77777777" w:rsidR="00567F7B" w:rsidRPr="007E2977" w:rsidRDefault="00567F7B" w:rsidP="00167B5A">
      <w:pPr>
        <w:spacing w:after="0" w:line="240" w:lineRule="auto"/>
        <w:ind w:left="4536"/>
        <w:jc w:val="both"/>
        <w:rPr>
          <w:rFonts w:ascii="Times New Roman" w:hAnsi="Times New Roman"/>
          <w:sz w:val="16"/>
          <w:szCs w:val="16"/>
        </w:rPr>
      </w:pPr>
    </w:p>
    <w:p w14:paraId="17678F12" w14:textId="77777777" w:rsidR="00A97043" w:rsidRPr="00A97043" w:rsidRDefault="00F60E61" w:rsidP="00A97043">
      <w:pPr>
        <w:spacing w:after="0" w:line="240" w:lineRule="auto"/>
        <w:jc w:val="both"/>
        <w:rPr>
          <w:rFonts w:ascii="Times New Roman" w:hAnsi="Times New Roman"/>
          <w:sz w:val="18"/>
          <w:szCs w:val="18"/>
        </w:rPr>
      </w:pPr>
      <w:r w:rsidRPr="007E2977">
        <w:rPr>
          <w:rFonts w:ascii="Times New Roman" w:hAnsi="Times New Roman"/>
          <w:b/>
          <w:sz w:val="18"/>
          <w:szCs w:val="24"/>
        </w:rPr>
        <w:t>RESUMO -</w:t>
      </w:r>
      <w:r w:rsidR="0042207B" w:rsidRPr="007E2977">
        <w:rPr>
          <w:rFonts w:ascii="Times New Roman" w:eastAsia="Times New Roman" w:hAnsi="Times New Roman"/>
          <w:b/>
          <w:sz w:val="24"/>
          <w:szCs w:val="24"/>
          <w:lang w:eastAsia="pt-BR"/>
        </w:rPr>
        <w:t xml:space="preserve"> </w:t>
      </w:r>
      <w:r w:rsidR="00093CDA" w:rsidRPr="00093CDA">
        <w:rPr>
          <w:rFonts w:ascii="Times New Roman" w:hAnsi="Times New Roman"/>
          <w:sz w:val="18"/>
          <w:szCs w:val="18"/>
        </w:rPr>
        <w:t>Este trabalho apresenta a análise morfométrica e a aplicação de índices geomórficos visando avaliar a influência neotectônica na Bacia Hidrográfica do Rio Vermelho (BHRV), localizada no sudeste do Estado do Pará. A partir da análise do Modelo Digital de Elevação (MDE) foram definidas as características geométricas, de relevo e da rede de drenagem da referida bacia e, em seguida, empregado os índices: Relação Declividade-Extensão (RDE), Fator de Assimetria (FA), Integral Hipsométrica (IH) e Sinuosidade de Frente de Relevo (SFR) em vinte e sete sub-bacias. Esses quatro índices foram combinados para produzir o Índice de Atividade Tectônica Relativa (IAT), dividido em quatro classes de acordo com o coeficiente de intensidade da atividade tectônica. Como resultado, aproximadamente 44% da BHRV correspondeu à classe 1 (altíssima atividade tectônica), 37% correspondeu a classe 2 (com alta atividade tectônica) e apenas 18% correspondeu a classe 3 que indica uma moderada intensidade tectônica. Nenhuma sub-bacia apresentou a classe 4, o que indica que a BHRV possui alta atividade neotectônica.</w:t>
      </w:r>
    </w:p>
    <w:p w14:paraId="7AE85D48" w14:textId="77777777" w:rsidR="00AD0A4E" w:rsidRPr="007E2977" w:rsidRDefault="00A97043" w:rsidP="00A97043">
      <w:pPr>
        <w:spacing w:after="0" w:line="240" w:lineRule="auto"/>
        <w:jc w:val="both"/>
        <w:rPr>
          <w:b/>
          <w:sz w:val="18"/>
          <w:szCs w:val="18"/>
        </w:rPr>
      </w:pPr>
      <w:r w:rsidRPr="00A97043">
        <w:rPr>
          <w:rFonts w:ascii="Times New Roman" w:hAnsi="Times New Roman"/>
          <w:b/>
          <w:sz w:val="18"/>
          <w:szCs w:val="18"/>
        </w:rPr>
        <w:t xml:space="preserve">Palavras-chave: </w:t>
      </w:r>
      <w:r w:rsidR="00093CDA" w:rsidRPr="00093CDA">
        <w:rPr>
          <w:rFonts w:ascii="Times New Roman" w:hAnsi="Times New Roman"/>
          <w:sz w:val="18"/>
          <w:szCs w:val="18"/>
        </w:rPr>
        <w:t>Rede de drenagem, Morfometria, Neotectônica, Geoprocessamento.</w:t>
      </w:r>
    </w:p>
    <w:p w14:paraId="3F4F98C1" w14:textId="77777777" w:rsidR="00DF159A" w:rsidRPr="002F3DA1" w:rsidRDefault="00DF159A" w:rsidP="00167B5A">
      <w:pPr>
        <w:spacing w:after="0" w:line="240" w:lineRule="auto"/>
        <w:jc w:val="both"/>
        <w:rPr>
          <w:rFonts w:ascii="Times New Roman" w:hAnsi="Times New Roman"/>
          <w:sz w:val="12"/>
          <w:szCs w:val="12"/>
        </w:rPr>
      </w:pPr>
    </w:p>
    <w:p w14:paraId="6BA3F8DB" w14:textId="77777777" w:rsidR="00A97043" w:rsidRPr="00A97043" w:rsidRDefault="00AB45BE" w:rsidP="00A97043">
      <w:pPr>
        <w:spacing w:after="0" w:line="240" w:lineRule="auto"/>
        <w:jc w:val="both"/>
        <w:rPr>
          <w:rFonts w:ascii="Times New Roman" w:hAnsi="Times New Roman"/>
          <w:sz w:val="18"/>
          <w:szCs w:val="18"/>
          <w:lang w:val="en-US"/>
        </w:rPr>
      </w:pPr>
      <w:r w:rsidRPr="007E2977">
        <w:rPr>
          <w:rFonts w:ascii="Times New Roman" w:hAnsi="Times New Roman"/>
          <w:b/>
          <w:sz w:val="18"/>
          <w:szCs w:val="18"/>
          <w:lang w:val="en-US"/>
        </w:rPr>
        <w:t xml:space="preserve">ABSTRACT - </w:t>
      </w:r>
      <w:r w:rsidR="00093CDA" w:rsidRPr="00093CDA">
        <w:rPr>
          <w:rFonts w:ascii="Times New Roman" w:hAnsi="Times New Roman"/>
          <w:sz w:val="18"/>
          <w:szCs w:val="18"/>
          <w:lang w:val="en-US"/>
        </w:rPr>
        <w:t>This work presents the morphometric analysis and the application of geomorphic indices in order to evaluate the neotectonic influence on Rio Vermelho Hydrographic Basin (BHRV), located in the southeastern of Pará state. From the Digital Elevation Model (MDE) analysis, the geometric characteristics for relief and drainage network of the basin were defined, and then, used the indexes: Declivity-Extension Ratio (RDE), Asymmetry Factor (FA), Integral Hypsometric (IH) and Relief Front Sinuosity (SFR) in twenty-seven sub-basins. These four indices were combined to produce the Relative Tectonic Activity Index (IAT), divided into four classes, according to the coefficient of intensity tectonic activity. As result, approximately 44% of BHRV corresponded to class 1 (very high tectonic activity), 37% corresponded to class 2 (high tectonic activity) and only 18% corresponded to class 3 (which indicates moderate tectonic intensity). No sub-basin presented class 4, which indicates that BHRV has high neotectonic activity.</w:t>
      </w:r>
      <w:r w:rsidR="00A97043" w:rsidRPr="00A97043">
        <w:rPr>
          <w:rFonts w:ascii="Times New Roman" w:hAnsi="Times New Roman"/>
          <w:sz w:val="18"/>
          <w:szCs w:val="18"/>
          <w:lang w:val="en-US"/>
        </w:rPr>
        <w:t xml:space="preserve"> </w:t>
      </w:r>
    </w:p>
    <w:p w14:paraId="0C8ED41C" w14:textId="77777777" w:rsidR="000A56BC" w:rsidRPr="007E2977" w:rsidRDefault="00A97043" w:rsidP="00A97043">
      <w:pPr>
        <w:spacing w:after="0" w:line="240" w:lineRule="auto"/>
        <w:jc w:val="both"/>
        <w:rPr>
          <w:b/>
          <w:sz w:val="18"/>
          <w:szCs w:val="18"/>
          <w:lang w:val="en-US"/>
        </w:rPr>
      </w:pPr>
      <w:r w:rsidRPr="00A97043">
        <w:rPr>
          <w:rFonts w:ascii="Times New Roman" w:hAnsi="Times New Roman"/>
          <w:b/>
          <w:sz w:val="18"/>
          <w:szCs w:val="18"/>
          <w:lang w:val="en-US"/>
        </w:rPr>
        <w:t xml:space="preserve">Keywords: </w:t>
      </w:r>
      <w:r w:rsidR="00093CDA" w:rsidRPr="00093CDA">
        <w:rPr>
          <w:rFonts w:ascii="Times New Roman" w:hAnsi="Times New Roman"/>
          <w:sz w:val="18"/>
          <w:szCs w:val="18"/>
          <w:lang w:val="en-US"/>
        </w:rPr>
        <w:t>Drainage network, Morphometry, Neotectonics, geoprocessing.</w:t>
      </w:r>
    </w:p>
    <w:p w14:paraId="5E6BF509" w14:textId="77777777" w:rsidR="003A1817" w:rsidRPr="002F3DA1" w:rsidRDefault="003A1817" w:rsidP="00691EA2">
      <w:pPr>
        <w:pStyle w:val="Abstract"/>
        <w:ind w:firstLine="0"/>
        <w:rPr>
          <w:b w:val="0"/>
          <w:sz w:val="12"/>
          <w:szCs w:val="12"/>
          <w:lang w:val="en-US"/>
        </w:rPr>
      </w:pPr>
    </w:p>
    <w:p w14:paraId="6EA44351" w14:textId="77777777" w:rsidR="00FB4EB0" w:rsidRPr="002F3DA1" w:rsidRDefault="00FB4EB0" w:rsidP="0031281A">
      <w:pPr>
        <w:pStyle w:val="Abstract"/>
        <w:spacing w:after="120"/>
        <w:ind w:firstLine="0"/>
        <w:jc w:val="center"/>
        <w:rPr>
          <w:sz w:val="12"/>
          <w:szCs w:val="12"/>
          <w:lang w:val="en-US"/>
        </w:rPr>
        <w:sectPr w:rsidR="00FB4EB0" w:rsidRPr="002F3DA1" w:rsidSect="001D7CBE">
          <w:headerReference w:type="even" r:id="rId8"/>
          <w:headerReference w:type="default" r:id="rId9"/>
          <w:footerReference w:type="even" r:id="rId10"/>
          <w:footerReference w:type="default" r:id="rId11"/>
          <w:headerReference w:type="first" r:id="rId12"/>
          <w:footerReference w:type="first" r:id="rId13"/>
          <w:pgSz w:w="11906" w:h="16838" w:code="9"/>
          <w:pgMar w:top="2268" w:right="1134" w:bottom="851" w:left="1134" w:header="709" w:footer="709" w:gutter="0"/>
          <w:pgNumType w:start="977"/>
          <w:cols w:space="708"/>
          <w:titlePg/>
          <w:docGrid w:linePitch="360"/>
        </w:sectPr>
      </w:pPr>
    </w:p>
    <w:p w14:paraId="2EB76D98" w14:textId="77777777" w:rsidR="00691EA2" w:rsidRPr="007E2977" w:rsidRDefault="00DB2E8C" w:rsidP="002F3DA1">
      <w:pPr>
        <w:pStyle w:val="Abstract"/>
        <w:spacing w:after="60"/>
        <w:ind w:firstLine="0"/>
        <w:jc w:val="center"/>
        <w:rPr>
          <w:sz w:val="24"/>
          <w:szCs w:val="24"/>
        </w:rPr>
      </w:pPr>
      <w:r w:rsidRPr="007E2977">
        <w:rPr>
          <w:sz w:val="24"/>
          <w:szCs w:val="24"/>
        </w:rPr>
        <w:t>INTRODUÇÃO</w:t>
      </w:r>
    </w:p>
    <w:p w14:paraId="4DF41ABD" w14:textId="77777777" w:rsidR="00691EA2" w:rsidRPr="007E2977" w:rsidRDefault="00691EA2" w:rsidP="00691EA2">
      <w:pPr>
        <w:spacing w:after="0" w:line="240" w:lineRule="auto"/>
        <w:ind w:firstLine="284"/>
        <w:jc w:val="both"/>
        <w:rPr>
          <w:rFonts w:ascii="Times New Roman" w:hAnsi="Times New Roman"/>
          <w:sz w:val="24"/>
          <w:szCs w:val="24"/>
        </w:rPr>
        <w:sectPr w:rsidR="00691EA2" w:rsidRPr="007E2977" w:rsidSect="00093CDA">
          <w:type w:val="continuous"/>
          <w:pgSz w:w="11906" w:h="16838" w:code="9"/>
          <w:pgMar w:top="1134" w:right="1134" w:bottom="1134" w:left="1134" w:header="709" w:footer="709" w:gutter="0"/>
          <w:pgNumType w:start="377"/>
          <w:cols w:space="708"/>
          <w:docGrid w:linePitch="360"/>
        </w:sectPr>
      </w:pPr>
    </w:p>
    <w:p w14:paraId="28B2992E" w14:textId="636AE6EC" w:rsidR="00237DEA" w:rsidRPr="002F3DA1" w:rsidRDefault="00237DEA" w:rsidP="00237DEA">
      <w:pPr>
        <w:widowControl w:val="0"/>
        <w:spacing w:after="0" w:line="240" w:lineRule="auto"/>
        <w:ind w:firstLine="284"/>
        <w:jc w:val="both"/>
        <w:rPr>
          <w:rFonts w:ascii="Times New Roman" w:hAnsi="Times New Roman"/>
          <w:spacing w:val="-2"/>
          <w:sz w:val="24"/>
          <w:szCs w:val="24"/>
        </w:rPr>
      </w:pPr>
      <w:r w:rsidRPr="002F3DA1">
        <w:rPr>
          <w:rFonts w:ascii="Times New Roman" w:hAnsi="Times New Roman"/>
          <w:spacing w:val="-2"/>
          <w:sz w:val="24"/>
          <w:szCs w:val="24"/>
        </w:rPr>
        <w:t xml:space="preserve">O Brasil, até a década de 1970 foi considerado assísmico, devido à sua relativa estabilidade e localização no centro da placa tectônica. Porém, com o avanço nas técnicas de investigação geológicas, identificaram-se anomalias de cunho </w:t>
      </w:r>
      <w:r w:rsidRPr="002F3DA1">
        <w:rPr>
          <w:rFonts w:ascii="Times New Roman" w:hAnsi="Times New Roman"/>
          <w:spacing w:val="-2"/>
          <w:sz w:val="24"/>
          <w:szCs w:val="24"/>
        </w:rPr>
        <w:t>sísmico ao longo do território brasileiro. Além disso, segundo Hasui (1990), os estudos da neotectônica possibilitaram buscar evidências mais sutis ou indiretas nas eventuais deformações, bem como seus agentes causadores</w:t>
      </w:r>
      <w:r w:rsidRPr="00237DEA">
        <w:rPr>
          <w:rFonts w:ascii="Times New Roman" w:hAnsi="Times New Roman"/>
          <w:sz w:val="24"/>
          <w:szCs w:val="24"/>
        </w:rPr>
        <w:t xml:space="preserve"> e recorrência </w:t>
      </w:r>
      <w:r w:rsidRPr="002F3DA1">
        <w:rPr>
          <w:rFonts w:ascii="Times New Roman" w:hAnsi="Times New Roman"/>
          <w:spacing w:val="-2"/>
          <w:sz w:val="24"/>
          <w:szCs w:val="24"/>
        </w:rPr>
        <w:lastRenderedPageBreak/>
        <w:t>de tais eventos. Dentre as técnicas de investi</w:t>
      </w:r>
      <w:r w:rsidR="0075214E">
        <w:rPr>
          <w:rFonts w:ascii="Times New Roman" w:hAnsi="Times New Roman"/>
          <w:spacing w:val="-2"/>
          <w:sz w:val="24"/>
          <w:szCs w:val="24"/>
        </w:rPr>
        <w:t>-</w:t>
      </w:r>
      <w:r w:rsidRPr="002F3DA1">
        <w:rPr>
          <w:rFonts w:ascii="Times New Roman" w:hAnsi="Times New Roman"/>
          <w:spacing w:val="-2"/>
          <w:sz w:val="24"/>
          <w:szCs w:val="24"/>
        </w:rPr>
        <w:t>gação, destaca-se a análise morfométrica de bacias hidrográficas por se tratar de um sistema facilmente afetado por processos deformadores.</w:t>
      </w:r>
    </w:p>
    <w:p w14:paraId="66AB4F5A" w14:textId="77777777" w:rsidR="00237DEA" w:rsidRPr="0075214E" w:rsidRDefault="00237DEA" w:rsidP="00237DEA">
      <w:pPr>
        <w:widowControl w:val="0"/>
        <w:spacing w:after="0" w:line="240" w:lineRule="auto"/>
        <w:ind w:firstLine="284"/>
        <w:jc w:val="both"/>
        <w:rPr>
          <w:rFonts w:ascii="Times New Roman" w:hAnsi="Times New Roman"/>
          <w:spacing w:val="2"/>
          <w:sz w:val="24"/>
          <w:szCs w:val="24"/>
        </w:rPr>
      </w:pPr>
      <w:r w:rsidRPr="0075214E">
        <w:rPr>
          <w:rFonts w:ascii="Times New Roman" w:hAnsi="Times New Roman"/>
          <w:spacing w:val="2"/>
          <w:sz w:val="24"/>
          <w:szCs w:val="24"/>
        </w:rPr>
        <w:t xml:space="preserve">Os estudos envolvendo análises morfométricas para detecção de deformações neotectônicas no Brasil tiveram início com Björnberg (1969 a, b; 1992), ao estudar perfis longitudinais, seguido dos autores Rodriguez &amp; Suguio (1992) e Rodriguez (1993) aplicando na Região Amazônica, Takiya (1997) na Bacia Sedimentar de São Paulo, Etchebehere et al. (2004) na Bacia do Rio do Peixe, Guedes (2008) na Bacia do Rio Santo Anastácio, além de contribuições de outros autores como Doranti (2003), Missura (2005), Caretta (2006) e Lima </w:t>
      </w:r>
      <w:r w:rsidRPr="0075214E">
        <w:rPr>
          <w:rFonts w:ascii="Times New Roman" w:hAnsi="Times New Roman"/>
          <w:spacing w:val="2"/>
          <w:sz w:val="24"/>
          <w:szCs w:val="24"/>
        </w:rPr>
        <w:t>(2009).</w:t>
      </w:r>
    </w:p>
    <w:p w14:paraId="55102123" w14:textId="7F84B9EA" w:rsidR="00237DEA" w:rsidRDefault="00237DEA" w:rsidP="00237DEA">
      <w:pPr>
        <w:widowControl w:val="0"/>
        <w:spacing w:after="0" w:line="240" w:lineRule="auto"/>
        <w:ind w:firstLine="284"/>
        <w:jc w:val="both"/>
        <w:rPr>
          <w:rFonts w:ascii="Times New Roman" w:hAnsi="Times New Roman"/>
          <w:sz w:val="24"/>
          <w:szCs w:val="24"/>
        </w:rPr>
        <w:sectPr w:rsidR="00237DEA" w:rsidSect="001D7CBE">
          <w:type w:val="continuous"/>
          <w:pgSz w:w="11906" w:h="16838" w:code="9"/>
          <w:pgMar w:top="1134" w:right="1134" w:bottom="851" w:left="1134" w:header="709" w:footer="709" w:gutter="0"/>
          <w:pgNumType w:start="977"/>
          <w:cols w:num="2" w:space="284"/>
          <w:docGrid w:linePitch="360"/>
        </w:sectPr>
      </w:pPr>
      <w:r w:rsidRPr="00237DEA">
        <w:rPr>
          <w:rFonts w:ascii="Times New Roman" w:hAnsi="Times New Roman"/>
          <w:sz w:val="24"/>
          <w:szCs w:val="24"/>
        </w:rPr>
        <w:t>Dentro desse contexto, o presente trabalho consiste na realização da análise morfométrica para definir as características geométricas, de relevo e da rede de drenagem e na aplicação de índices geomórficos visando identificar movi</w:t>
      </w:r>
      <w:r w:rsidR="0075214E">
        <w:rPr>
          <w:rFonts w:ascii="Times New Roman" w:hAnsi="Times New Roman"/>
          <w:sz w:val="24"/>
          <w:szCs w:val="24"/>
        </w:rPr>
        <w:t>-</w:t>
      </w:r>
      <w:r w:rsidRPr="00237DEA">
        <w:rPr>
          <w:rFonts w:ascii="Times New Roman" w:hAnsi="Times New Roman"/>
          <w:sz w:val="24"/>
          <w:szCs w:val="24"/>
        </w:rPr>
        <w:t>mentações neotectônicas da Bacia Hidrográfica do Rio Vermelho (BHRV), utilizando dados topográficos e de sensoriamento remoto dispo</w:t>
      </w:r>
      <w:r w:rsidR="0075214E">
        <w:rPr>
          <w:rFonts w:ascii="Times New Roman" w:hAnsi="Times New Roman"/>
          <w:sz w:val="24"/>
          <w:szCs w:val="24"/>
        </w:rPr>
        <w:t>-</w:t>
      </w:r>
      <w:r w:rsidRPr="00237DEA">
        <w:rPr>
          <w:rFonts w:ascii="Times New Roman" w:hAnsi="Times New Roman"/>
          <w:sz w:val="24"/>
          <w:szCs w:val="24"/>
        </w:rPr>
        <w:t xml:space="preserve">nibilizados em ambiente digital, a partir da aplicação de técnicas de geoprocessamento. A referida bacia está localizada na porção sudeste do Estado do Pará, abrangendo áreas dos Municípios de Marabá, Curionópolis, Eldorado dos Carajás, São Geraldo do Araguaia, Piçarra, Xinguara e </w:t>
      </w:r>
      <w:r w:rsidRPr="0083335C">
        <w:rPr>
          <w:rFonts w:ascii="Times New Roman" w:hAnsi="Times New Roman"/>
          <w:sz w:val="24"/>
          <w:szCs w:val="24"/>
        </w:rPr>
        <w:t>Sapucaia (Figura 1).</w:t>
      </w:r>
    </w:p>
    <w:p w14:paraId="66D415B4" w14:textId="2FB73285" w:rsidR="00237DEA" w:rsidRPr="00237DEA" w:rsidRDefault="002F3DA1" w:rsidP="0075214E">
      <w:pPr>
        <w:widowControl w:val="0"/>
        <w:spacing w:after="0" w:line="240" w:lineRule="auto"/>
        <w:jc w:val="center"/>
        <w:rPr>
          <w:rFonts w:ascii="Times New Roman" w:hAnsi="Times New Roman"/>
          <w:sz w:val="20"/>
          <w:szCs w:val="24"/>
        </w:rPr>
      </w:pPr>
      <w:r>
        <w:rPr>
          <w:rFonts w:ascii="Times New Roman" w:hAnsi="Times New Roman"/>
          <w:noProof/>
          <w:sz w:val="20"/>
          <w:szCs w:val="24"/>
        </w:rPr>
        <w:drawing>
          <wp:inline distT="0" distB="0" distL="0" distR="0" wp14:anchorId="2219DC99" wp14:editId="79DBF6CF">
            <wp:extent cx="5455664" cy="3818965"/>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6"/>
                    <pic:cNvPicPr/>
                  </pic:nvPicPr>
                  <pic:blipFill>
                    <a:blip r:embed="rId14">
                      <a:extLst>
                        <a:ext uri="{28A0092B-C50C-407E-A947-70E740481C1C}">
                          <a14:useLocalDpi xmlns:a14="http://schemas.microsoft.com/office/drawing/2010/main" val="0"/>
                        </a:ext>
                      </a:extLst>
                    </a:blip>
                    <a:stretch>
                      <a:fillRect/>
                    </a:stretch>
                  </pic:blipFill>
                  <pic:spPr>
                    <a:xfrm>
                      <a:off x="0" y="0"/>
                      <a:ext cx="5467172" cy="3827020"/>
                    </a:xfrm>
                    <a:prstGeom prst="rect">
                      <a:avLst/>
                    </a:prstGeom>
                  </pic:spPr>
                </pic:pic>
              </a:graphicData>
            </a:graphic>
          </wp:inline>
        </w:drawing>
      </w:r>
    </w:p>
    <w:p w14:paraId="715179FF" w14:textId="77777777" w:rsidR="00794D27" w:rsidRPr="00237DEA" w:rsidRDefault="00237DEA" w:rsidP="0075214E">
      <w:pPr>
        <w:widowControl w:val="0"/>
        <w:spacing w:after="60" w:line="240" w:lineRule="auto"/>
        <w:jc w:val="center"/>
        <w:rPr>
          <w:rFonts w:ascii="Times New Roman" w:hAnsi="Times New Roman"/>
          <w:sz w:val="20"/>
          <w:szCs w:val="24"/>
        </w:rPr>
        <w:sectPr w:rsidR="00794D27" w:rsidRPr="00237DEA" w:rsidSect="00093CDA">
          <w:type w:val="continuous"/>
          <w:pgSz w:w="11906" w:h="16838" w:code="9"/>
          <w:pgMar w:top="1134" w:right="1134" w:bottom="851" w:left="1134" w:header="709" w:footer="709" w:gutter="0"/>
          <w:cols w:space="284"/>
          <w:docGrid w:linePitch="360"/>
        </w:sectPr>
      </w:pPr>
      <w:r w:rsidRPr="00237DEA">
        <w:rPr>
          <w:rFonts w:ascii="Times New Roman" w:hAnsi="Times New Roman"/>
          <w:b/>
          <w:sz w:val="20"/>
          <w:szCs w:val="24"/>
        </w:rPr>
        <w:t xml:space="preserve">Figura </w:t>
      </w:r>
      <w:r w:rsidRPr="00237DEA">
        <w:rPr>
          <w:rFonts w:ascii="Times New Roman" w:hAnsi="Times New Roman"/>
          <w:b/>
          <w:sz w:val="20"/>
          <w:szCs w:val="24"/>
        </w:rPr>
        <w:fldChar w:fldCharType="begin"/>
      </w:r>
      <w:r w:rsidRPr="00237DEA">
        <w:rPr>
          <w:rFonts w:ascii="Times New Roman" w:hAnsi="Times New Roman"/>
          <w:b/>
          <w:sz w:val="20"/>
          <w:szCs w:val="24"/>
        </w:rPr>
        <w:instrText xml:space="preserve"> SEQ Figura \* ARABIC </w:instrText>
      </w:r>
      <w:r w:rsidRPr="00237DEA">
        <w:rPr>
          <w:rFonts w:ascii="Times New Roman" w:hAnsi="Times New Roman"/>
          <w:b/>
          <w:sz w:val="20"/>
          <w:szCs w:val="24"/>
        </w:rPr>
        <w:fldChar w:fldCharType="separate"/>
      </w:r>
      <w:r w:rsidRPr="00237DEA">
        <w:rPr>
          <w:rFonts w:ascii="Times New Roman" w:hAnsi="Times New Roman"/>
          <w:b/>
          <w:sz w:val="20"/>
          <w:szCs w:val="24"/>
        </w:rPr>
        <w:t>1</w:t>
      </w:r>
      <w:r w:rsidRPr="00237DEA">
        <w:rPr>
          <w:rFonts w:ascii="Times New Roman" w:hAnsi="Times New Roman"/>
          <w:sz w:val="20"/>
          <w:szCs w:val="24"/>
        </w:rPr>
        <w:fldChar w:fldCharType="end"/>
      </w:r>
      <w:r w:rsidRPr="00237DEA">
        <w:rPr>
          <w:rFonts w:ascii="Times New Roman" w:hAnsi="Times New Roman"/>
          <w:sz w:val="20"/>
          <w:szCs w:val="24"/>
        </w:rPr>
        <w:t xml:space="preserve"> – Mapa de localização da bacia hidrográfica do Rio Vermelho.</w:t>
      </w:r>
    </w:p>
    <w:p w14:paraId="5DC22325" w14:textId="77777777" w:rsidR="007415EF" w:rsidRPr="007E2977" w:rsidRDefault="00237DEA" w:rsidP="0075214E">
      <w:pPr>
        <w:spacing w:before="120" w:after="60" w:line="240" w:lineRule="auto"/>
        <w:jc w:val="center"/>
        <w:rPr>
          <w:rFonts w:ascii="Times New Roman" w:hAnsi="Times New Roman"/>
          <w:b/>
          <w:sz w:val="24"/>
          <w:szCs w:val="24"/>
        </w:rPr>
      </w:pPr>
      <w:r w:rsidRPr="00237DEA">
        <w:rPr>
          <w:rFonts w:ascii="Times New Roman" w:hAnsi="Times New Roman"/>
          <w:b/>
          <w:sz w:val="24"/>
          <w:szCs w:val="24"/>
        </w:rPr>
        <w:t>CONTEXTO GEOLÓGICO</w:t>
      </w:r>
    </w:p>
    <w:p w14:paraId="7BCB37DA" w14:textId="77777777" w:rsidR="007415EF" w:rsidRPr="007E2977" w:rsidRDefault="007415EF" w:rsidP="000B29FD">
      <w:pPr>
        <w:widowControl w:val="0"/>
        <w:autoSpaceDE w:val="0"/>
        <w:autoSpaceDN w:val="0"/>
        <w:adjustRightInd w:val="0"/>
        <w:spacing w:after="0" w:line="240" w:lineRule="auto"/>
        <w:jc w:val="both"/>
        <w:rPr>
          <w:rFonts w:ascii="Times New Roman" w:hAnsi="Times New Roman"/>
          <w:sz w:val="24"/>
          <w:szCs w:val="24"/>
        </w:rPr>
        <w:sectPr w:rsidR="007415EF" w:rsidRPr="007E2977" w:rsidSect="00093CDA">
          <w:type w:val="continuous"/>
          <w:pgSz w:w="11906" w:h="16838" w:code="9"/>
          <w:pgMar w:top="1134" w:right="1134" w:bottom="851" w:left="1134" w:header="709" w:footer="709" w:gutter="0"/>
          <w:cols w:space="386"/>
          <w:docGrid w:linePitch="360"/>
        </w:sectPr>
      </w:pPr>
    </w:p>
    <w:p w14:paraId="3E2A983D" w14:textId="648E8A96" w:rsidR="00237DEA" w:rsidRPr="00327336" w:rsidRDefault="00237DEA" w:rsidP="00237DEA">
      <w:pPr>
        <w:widowControl w:val="0"/>
        <w:spacing w:after="0" w:line="240" w:lineRule="auto"/>
        <w:ind w:firstLine="284"/>
        <w:jc w:val="both"/>
        <w:rPr>
          <w:rFonts w:ascii="Times New Roman" w:hAnsi="Times New Roman"/>
          <w:spacing w:val="-4"/>
          <w:sz w:val="24"/>
          <w:szCs w:val="24"/>
        </w:rPr>
      </w:pPr>
      <w:r w:rsidRPr="00327336">
        <w:rPr>
          <w:rFonts w:ascii="Times New Roman" w:hAnsi="Times New Roman"/>
          <w:spacing w:val="-4"/>
          <w:sz w:val="24"/>
          <w:szCs w:val="24"/>
        </w:rPr>
        <w:t xml:space="preserve">A BHRV está inserida no contexto geológico de três grandes unidades </w:t>
      </w:r>
      <w:r w:rsidRPr="0083335C">
        <w:rPr>
          <w:rFonts w:ascii="Times New Roman" w:hAnsi="Times New Roman"/>
          <w:spacing w:val="-4"/>
          <w:sz w:val="24"/>
          <w:szCs w:val="24"/>
        </w:rPr>
        <w:t>geotectônicas (Figura 2),</w:t>
      </w:r>
      <w:r w:rsidRPr="00327336">
        <w:rPr>
          <w:rFonts w:ascii="Times New Roman" w:hAnsi="Times New Roman"/>
          <w:spacing w:val="-4"/>
          <w:sz w:val="24"/>
          <w:szCs w:val="24"/>
        </w:rPr>
        <w:t xml:space="preserve"> sendo elas: I) Cráton Amazônico, uma das principais unidades geotectônicas da Plataforma Sul-Americana, constituído pelos escudos das Guianas e Brasil Central, separados pela expressiva faixa sedimentar das Bacias do Amazonas e Solimões; II) Cinturão Orogênico Araguaia, uma importante unidade geotectônica do </w:t>
      </w:r>
      <w:r w:rsidR="00EB41EA" w:rsidRPr="00327336">
        <w:rPr>
          <w:rFonts w:ascii="Times New Roman" w:hAnsi="Times New Roman"/>
          <w:spacing w:val="-4"/>
          <w:sz w:val="24"/>
          <w:szCs w:val="24"/>
        </w:rPr>
        <w:t>Neoprotero</w:t>
      </w:r>
      <w:r w:rsidR="0075214E" w:rsidRPr="00327336">
        <w:rPr>
          <w:rFonts w:ascii="Times New Roman" w:hAnsi="Times New Roman"/>
          <w:spacing w:val="-4"/>
          <w:sz w:val="24"/>
          <w:szCs w:val="24"/>
        </w:rPr>
        <w:t>-</w:t>
      </w:r>
      <w:r w:rsidR="00EB41EA" w:rsidRPr="00327336">
        <w:rPr>
          <w:rFonts w:ascii="Times New Roman" w:hAnsi="Times New Roman"/>
          <w:spacing w:val="-4"/>
          <w:sz w:val="24"/>
          <w:szCs w:val="24"/>
        </w:rPr>
        <w:t>zoico</w:t>
      </w:r>
      <w:r w:rsidRPr="00327336">
        <w:rPr>
          <w:rFonts w:ascii="Times New Roman" w:hAnsi="Times New Roman"/>
          <w:spacing w:val="-4"/>
          <w:sz w:val="24"/>
          <w:szCs w:val="24"/>
        </w:rPr>
        <w:t xml:space="preserve"> pertencente ao Sistema Orogênico Tocantins; e III) Província Sedimentar do Meio Norte (Goés, 1995) ou Província Parnaíba (Silva et al., 2003), a qual abrange quatro bacias sedimentares originadas </w:t>
      </w:r>
      <w:r w:rsidRPr="00327336">
        <w:rPr>
          <w:rFonts w:ascii="Times New Roman" w:hAnsi="Times New Roman"/>
          <w:spacing w:val="-4"/>
          <w:sz w:val="24"/>
          <w:szCs w:val="24"/>
        </w:rPr>
        <w:t>a partir de fases tectônicas</w:t>
      </w:r>
      <w:r w:rsidR="001D7CBE">
        <w:rPr>
          <w:rFonts w:ascii="Times New Roman" w:hAnsi="Times New Roman"/>
          <w:spacing w:val="-4"/>
          <w:sz w:val="24"/>
          <w:szCs w:val="24"/>
        </w:rPr>
        <w:t xml:space="preserve"> </w:t>
      </w:r>
      <w:r w:rsidRPr="00327336">
        <w:rPr>
          <w:rFonts w:ascii="Times New Roman" w:hAnsi="Times New Roman"/>
          <w:spacing w:val="-4"/>
          <w:sz w:val="24"/>
          <w:szCs w:val="24"/>
        </w:rPr>
        <w:t>com estilos e idades distintas (Grajaú, Espigão Mestre, Alpercatas e Parnaíba; Góes, 1995).</w:t>
      </w:r>
    </w:p>
    <w:p w14:paraId="6CCA5B74" w14:textId="47FD5ED9" w:rsidR="0075214E" w:rsidRPr="00327336" w:rsidRDefault="00237DEA" w:rsidP="00237DEA">
      <w:pPr>
        <w:widowControl w:val="0"/>
        <w:spacing w:after="0" w:line="240" w:lineRule="auto"/>
        <w:ind w:firstLine="284"/>
        <w:jc w:val="both"/>
        <w:rPr>
          <w:rFonts w:ascii="Times New Roman" w:hAnsi="Times New Roman"/>
          <w:spacing w:val="-4"/>
          <w:sz w:val="24"/>
          <w:szCs w:val="24"/>
        </w:rPr>
      </w:pPr>
      <w:r w:rsidRPr="00327336">
        <w:rPr>
          <w:rFonts w:ascii="Times New Roman" w:hAnsi="Times New Roman"/>
          <w:spacing w:val="-4"/>
          <w:sz w:val="24"/>
          <w:szCs w:val="24"/>
        </w:rPr>
        <w:t>As rochas do Cráton Amazônico ocupam toda a porção oeste da área, marcada dominantemente pela subprovíncia Serra dos Carajás, a qual é for</w:t>
      </w:r>
      <w:r w:rsidR="00327336">
        <w:rPr>
          <w:rFonts w:ascii="Times New Roman" w:hAnsi="Times New Roman"/>
          <w:spacing w:val="-4"/>
          <w:sz w:val="24"/>
          <w:szCs w:val="24"/>
        </w:rPr>
        <w:t>-</w:t>
      </w:r>
      <w:r w:rsidRPr="00327336">
        <w:rPr>
          <w:rFonts w:ascii="Times New Roman" w:hAnsi="Times New Roman"/>
          <w:spacing w:val="-4"/>
          <w:sz w:val="24"/>
          <w:szCs w:val="24"/>
        </w:rPr>
        <w:t xml:space="preserve">mada por unidades de alto grau metamórfico, </w:t>
      </w:r>
      <w:r w:rsidRPr="00327336">
        <w:rPr>
          <w:rFonts w:ascii="Times New Roman" w:hAnsi="Times New Roman"/>
          <w:i/>
          <w:spacing w:val="-4"/>
          <w:sz w:val="24"/>
          <w:szCs w:val="24"/>
        </w:rPr>
        <w:t>greenstone belts</w:t>
      </w:r>
      <w:r w:rsidRPr="00327336">
        <w:rPr>
          <w:rFonts w:ascii="Times New Roman" w:hAnsi="Times New Roman"/>
          <w:spacing w:val="-4"/>
          <w:sz w:val="24"/>
          <w:szCs w:val="24"/>
        </w:rPr>
        <w:t>, sequências metavulcanossedi</w:t>
      </w:r>
      <w:r w:rsidR="0075214E" w:rsidRPr="00327336">
        <w:rPr>
          <w:rFonts w:ascii="Times New Roman" w:hAnsi="Times New Roman"/>
          <w:spacing w:val="-4"/>
          <w:sz w:val="24"/>
          <w:szCs w:val="24"/>
        </w:rPr>
        <w:t>-</w:t>
      </w:r>
      <w:r w:rsidRPr="00327336">
        <w:rPr>
          <w:rFonts w:ascii="Times New Roman" w:hAnsi="Times New Roman"/>
          <w:spacing w:val="-4"/>
          <w:sz w:val="24"/>
          <w:szCs w:val="24"/>
        </w:rPr>
        <w:t>mentares, rochas siliciclásticas de idade arqueana depositadas em ambiente fluvial a marinho, uni</w:t>
      </w:r>
      <w:r w:rsidR="00327336">
        <w:rPr>
          <w:rFonts w:ascii="Times New Roman" w:hAnsi="Times New Roman"/>
          <w:spacing w:val="-4"/>
          <w:sz w:val="24"/>
          <w:szCs w:val="24"/>
        </w:rPr>
        <w:t>-</w:t>
      </w:r>
      <w:r w:rsidRPr="00327336">
        <w:rPr>
          <w:rFonts w:ascii="Times New Roman" w:hAnsi="Times New Roman"/>
          <w:spacing w:val="-4"/>
          <w:sz w:val="24"/>
          <w:szCs w:val="24"/>
        </w:rPr>
        <w:t>dades granitoides do tipo A e unidades gnáissico-</w:t>
      </w:r>
      <w:r w:rsidR="00EB41EA" w:rsidRPr="00327336">
        <w:rPr>
          <w:rFonts w:ascii="Times New Roman" w:hAnsi="Times New Roman"/>
          <w:spacing w:val="-4"/>
          <w:sz w:val="24"/>
          <w:szCs w:val="24"/>
        </w:rPr>
        <w:t>granitoide</w:t>
      </w:r>
      <w:r w:rsidRPr="00327336">
        <w:rPr>
          <w:rFonts w:ascii="Times New Roman" w:hAnsi="Times New Roman"/>
          <w:spacing w:val="-4"/>
          <w:sz w:val="24"/>
          <w:szCs w:val="24"/>
        </w:rPr>
        <w:t xml:space="preserve"> (Hasui, 2012), pertencentes à Província Carajás (Santos, 2003); e, </w:t>
      </w:r>
      <w:r w:rsidRPr="001D7CBE">
        <w:rPr>
          <w:rFonts w:ascii="Times New Roman" w:hAnsi="Times New Roman"/>
          <w:spacing w:val="-2"/>
          <w:sz w:val="24"/>
          <w:szCs w:val="24"/>
        </w:rPr>
        <w:t xml:space="preserve">em menor </w:t>
      </w:r>
      <w:r w:rsidR="00327336" w:rsidRPr="001D7CBE">
        <w:rPr>
          <w:rFonts w:ascii="Times New Roman" w:hAnsi="Times New Roman"/>
          <w:spacing w:val="-2"/>
          <w:sz w:val="24"/>
          <w:szCs w:val="24"/>
        </w:rPr>
        <w:t>proporção</w:t>
      </w:r>
      <w:r w:rsidR="00327336" w:rsidRPr="00237DEA">
        <w:rPr>
          <w:rFonts w:ascii="Times New Roman" w:hAnsi="Times New Roman"/>
          <w:spacing w:val="-4"/>
          <w:sz w:val="24"/>
          <w:szCs w:val="24"/>
        </w:rPr>
        <w:t>,</w:t>
      </w:r>
      <w:r w:rsidR="00327336">
        <w:rPr>
          <w:rFonts w:ascii="Times New Roman" w:hAnsi="Times New Roman"/>
          <w:spacing w:val="-4"/>
          <w:sz w:val="24"/>
          <w:szCs w:val="24"/>
        </w:rPr>
        <w:t xml:space="preserve"> é</w:t>
      </w:r>
    </w:p>
    <w:p w14:paraId="76DED9BE" w14:textId="77777777" w:rsidR="0075214E" w:rsidRDefault="0075214E" w:rsidP="0075214E">
      <w:pPr>
        <w:widowControl w:val="0"/>
        <w:spacing w:after="0" w:line="240" w:lineRule="auto"/>
        <w:jc w:val="both"/>
        <w:rPr>
          <w:rFonts w:ascii="Times New Roman" w:hAnsi="Times New Roman"/>
          <w:spacing w:val="-4"/>
          <w:sz w:val="24"/>
          <w:szCs w:val="24"/>
        </w:rPr>
        <w:sectPr w:rsidR="0075214E" w:rsidSect="00237DEA">
          <w:type w:val="continuous"/>
          <w:pgSz w:w="11906" w:h="16838" w:code="9"/>
          <w:pgMar w:top="1134" w:right="1134" w:bottom="851" w:left="1134" w:header="709" w:footer="709" w:gutter="0"/>
          <w:cols w:num="2" w:space="284"/>
          <w:docGrid w:linePitch="360"/>
        </w:sectPr>
      </w:pPr>
    </w:p>
    <w:p w14:paraId="1288C96F" w14:textId="77777777" w:rsidR="0075214E" w:rsidRPr="00237DEA" w:rsidRDefault="0075214E" w:rsidP="00327336">
      <w:pPr>
        <w:widowControl w:val="0"/>
        <w:spacing w:after="0" w:line="240" w:lineRule="auto"/>
        <w:jc w:val="center"/>
        <w:rPr>
          <w:rFonts w:ascii="Times New Roman" w:hAnsi="Times New Roman"/>
          <w:spacing w:val="-4"/>
          <w:sz w:val="20"/>
          <w:szCs w:val="24"/>
        </w:rPr>
      </w:pPr>
      <w:r w:rsidRPr="00237DEA">
        <w:rPr>
          <w:rFonts w:ascii="Times New Roman" w:hAnsi="Times New Roman"/>
          <w:noProof/>
          <w:spacing w:val="-4"/>
          <w:sz w:val="20"/>
          <w:szCs w:val="24"/>
          <w:lang w:eastAsia="pt-BR"/>
        </w:rPr>
        <w:lastRenderedPageBreak/>
        <w:drawing>
          <wp:inline distT="0" distB="0" distL="0" distR="0" wp14:anchorId="4F75E511" wp14:editId="621B0E71">
            <wp:extent cx="3039071" cy="4295775"/>
            <wp:effectExtent l="0" t="0" r="9525" b="0"/>
            <wp:docPr id="3" name="Imagem 3" descr="DOMINIOS TECTONICOS - EDIT BACI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MINIOS TECTONICOS - EDIT BACIA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79122" cy="4352388"/>
                    </a:xfrm>
                    <a:prstGeom prst="rect">
                      <a:avLst/>
                    </a:prstGeom>
                    <a:noFill/>
                    <a:ln>
                      <a:noFill/>
                    </a:ln>
                  </pic:spPr>
                </pic:pic>
              </a:graphicData>
            </a:graphic>
          </wp:inline>
        </w:drawing>
      </w:r>
    </w:p>
    <w:p w14:paraId="51A89DAD" w14:textId="03B88B9E" w:rsidR="0075214E" w:rsidRPr="0075214E" w:rsidRDefault="0075214E" w:rsidP="0075214E">
      <w:pPr>
        <w:widowControl w:val="0"/>
        <w:spacing w:before="60" w:after="60" w:line="240" w:lineRule="auto"/>
        <w:jc w:val="center"/>
        <w:rPr>
          <w:rFonts w:ascii="Times New Roman" w:hAnsi="Times New Roman"/>
          <w:bCs/>
          <w:spacing w:val="-4"/>
          <w:sz w:val="20"/>
          <w:szCs w:val="24"/>
        </w:rPr>
      </w:pPr>
      <w:r w:rsidRPr="00237DEA">
        <w:rPr>
          <w:rFonts w:ascii="Times New Roman" w:hAnsi="Times New Roman"/>
          <w:b/>
          <w:bCs/>
          <w:spacing w:val="-4"/>
          <w:sz w:val="20"/>
          <w:szCs w:val="24"/>
        </w:rPr>
        <w:t xml:space="preserve">Figura </w:t>
      </w:r>
      <w:r w:rsidRPr="00237DEA">
        <w:rPr>
          <w:rFonts w:ascii="Times New Roman" w:hAnsi="Times New Roman"/>
          <w:b/>
          <w:bCs/>
          <w:spacing w:val="-4"/>
          <w:sz w:val="20"/>
          <w:szCs w:val="24"/>
        </w:rPr>
        <w:fldChar w:fldCharType="begin"/>
      </w:r>
      <w:r w:rsidRPr="00237DEA">
        <w:rPr>
          <w:rFonts w:ascii="Times New Roman" w:hAnsi="Times New Roman"/>
          <w:b/>
          <w:bCs/>
          <w:spacing w:val="-4"/>
          <w:sz w:val="20"/>
          <w:szCs w:val="24"/>
        </w:rPr>
        <w:instrText xml:space="preserve"> SEQ Figura \* ARABIC </w:instrText>
      </w:r>
      <w:r w:rsidRPr="00237DEA">
        <w:rPr>
          <w:rFonts w:ascii="Times New Roman" w:hAnsi="Times New Roman"/>
          <w:b/>
          <w:bCs/>
          <w:spacing w:val="-4"/>
          <w:sz w:val="20"/>
          <w:szCs w:val="24"/>
        </w:rPr>
        <w:fldChar w:fldCharType="separate"/>
      </w:r>
      <w:r w:rsidRPr="00237DEA">
        <w:rPr>
          <w:rFonts w:ascii="Times New Roman" w:hAnsi="Times New Roman"/>
          <w:b/>
          <w:bCs/>
          <w:spacing w:val="-4"/>
          <w:sz w:val="20"/>
          <w:szCs w:val="24"/>
        </w:rPr>
        <w:t>2</w:t>
      </w:r>
      <w:r w:rsidRPr="00237DEA">
        <w:rPr>
          <w:rFonts w:ascii="Times New Roman" w:hAnsi="Times New Roman"/>
          <w:spacing w:val="-4"/>
          <w:sz w:val="20"/>
          <w:szCs w:val="24"/>
        </w:rPr>
        <w:fldChar w:fldCharType="end"/>
      </w:r>
      <w:r w:rsidRPr="00237DEA">
        <w:rPr>
          <w:rFonts w:ascii="Times New Roman" w:hAnsi="Times New Roman"/>
          <w:bCs/>
          <w:spacing w:val="-4"/>
          <w:sz w:val="20"/>
          <w:szCs w:val="24"/>
        </w:rPr>
        <w:t xml:space="preserve"> – Mapa mostrando os domínios tectônicos presentes na área de estudo.</w:t>
      </w:r>
    </w:p>
    <w:p w14:paraId="63161B25" w14:textId="77777777" w:rsidR="0075214E" w:rsidRDefault="0075214E" w:rsidP="0075214E">
      <w:pPr>
        <w:widowControl w:val="0"/>
        <w:spacing w:after="0" w:line="240" w:lineRule="auto"/>
        <w:jc w:val="both"/>
        <w:rPr>
          <w:rFonts w:ascii="Times New Roman" w:hAnsi="Times New Roman"/>
          <w:spacing w:val="-4"/>
          <w:sz w:val="24"/>
          <w:szCs w:val="24"/>
        </w:rPr>
        <w:sectPr w:rsidR="0075214E" w:rsidSect="0075214E">
          <w:type w:val="continuous"/>
          <w:pgSz w:w="11906" w:h="16838" w:code="9"/>
          <w:pgMar w:top="1134" w:right="1134" w:bottom="851" w:left="1134" w:header="709" w:footer="709" w:gutter="0"/>
          <w:cols w:space="284"/>
          <w:docGrid w:linePitch="360"/>
        </w:sectPr>
      </w:pPr>
    </w:p>
    <w:p w14:paraId="031F2153" w14:textId="32BCDB87" w:rsidR="00237DEA" w:rsidRPr="00237DEA" w:rsidRDefault="00237DEA" w:rsidP="0075214E">
      <w:pPr>
        <w:widowControl w:val="0"/>
        <w:spacing w:after="0" w:line="240" w:lineRule="auto"/>
        <w:jc w:val="both"/>
        <w:rPr>
          <w:rFonts w:ascii="Times New Roman" w:hAnsi="Times New Roman"/>
          <w:spacing w:val="-4"/>
          <w:sz w:val="24"/>
          <w:szCs w:val="24"/>
        </w:rPr>
      </w:pPr>
      <w:r w:rsidRPr="00237DEA">
        <w:rPr>
          <w:rFonts w:ascii="Times New Roman" w:hAnsi="Times New Roman"/>
          <w:spacing w:val="-4"/>
          <w:sz w:val="24"/>
          <w:szCs w:val="24"/>
        </w:rPr>
        <w:t xml:space="preserve">marcada a norte pela subprovíncia Bacajá, formada por unidades de alto e médio grau metamórfico, unidades metavulcanossedimentares, granitoides </w:t>
      </w:r>
      <w:r w:rsidRPr="00327336">
        <w:rPr>
          <w:rFonts w:ascii="Times New Roman" w:hAnsi="Times New Roman"/>
          <w:spacing w:val="-6"/>
          <w:sz w:val="24"/>
          <w:szCs w:val="24"/>
        </w:rPr>
        <w:t>pré-, sin-, tardi- e pós-tectônicos, unidades sedimen</w:t>
      </w:r>
      <w:r w:rsidR="00327336">
        <w:rPr>
          <w:rFonts w:ascii="Times New Roman" w:hAnsi="Times New Roman"/>
          <w:spacing w:val="-4"/>
          <w:sz w:val="24"/>
          <w:szCs w:val="24"/>
        </w:rPr>
        <w:t>-</w:t>
      </w:r>
      <w:r w:rsidRPr="00237DEA">
        <w:rPr>
          <w:rFonts w:ascii="Times New Roman" w:hAnsi="Times New Roman"/>
          <w:spacing w:val="-4"/>
          <w:sz w:val="24"/>
          <w:szCs w:val="24"/>
        </w:rPr>
        <w:t>tares e metassedimentares (Hasui, 2012), perten</w:t>
      </w:r>
      <w:r w:rsidR="00327336">
        <w:rPr>
          <w:rFonts w:ascii="Times New Roman" w:hAnsi="Times New Roman"/>
          <w:spacing w:val="-4"/>
          <w:sz w:val="24"/>
          <w:szCs w:val="24"/>
        </w:rPr>
        <w:t>-</w:t>
      </w:r>
      <w:r w:rsidRPr="00237DEA">
        <w:rPr>
          <w:rFonts w:ascii="Times New Roman" w:hAnsi="Times New Roman"/>
          <w:spacing w:val="-4"/>
          <w:sz w:val="24"/>
          <w:szCs w:val="24"/>
        </w:rPr>
        <w:t>centes a Província Transamazonas (Santos, 2003).</w:t>
      </w:r>
    </w:p>
    <w:p w14:paraId="5C4E135D" w14:textId="44FAE94C" w:rsidR="00237DEA" w:rsidRPr="0075214E" w:rsidRDefault="00237DEA" w:rsidP="00237DEA">
      <w:pPr>
        <w:widowControl w:val="0"/>
        <w:spacing w:after="0" w:line="240" w:lineRule="auto"/>
        <w:ind w:firstLine="284"/>
        <w:jc w:val="both"/>
        <w:rPr>
          <w:rFonts w:ascii="Times New Roman" w:hAnsi="Times New Roman"/>
          <w:spacing w:val="-4"/>
          <w:sz w:val="24"/>
          <w:szCs w:val="24"/>
        </w:rPr>
      </w:pPr>
      <w:r w:rsidRPr="0075214E">
        <w:rPr>
          <w:rFonts w:ascii="Times New Roman" w:hAnsi="Times New Roman"/>
          <w:spacing w:val="-4"/>
          <w:sz w:val="24"/>
          <w:szCs w:val="24"/>
        </w:rPr>
        <w:t xml:space="preserve">Na porção central e leste </w:t>
      </w:r>
      <w:r w:rsidRPr="0075214E">
        <w:rPr>
          <w:rFonts w:ascii="Times New Roman" w:hAnsi="Times New Roman"/>
          <w:spacing w:val="-6"/>
          <w:sz w:val="24"/>
          <w:szCs w:val="24"/>
        </w:rPr>
        <w:t>da área, ocorrem rochas</w:t>
      </w:r>
      <w:r w:rsidRPr="0075214E">
        <w:rPr>
          <w:rFonts w:ascii="Times New Roman" w:hAnsi="Times New Roman"/>
          <w:spacing w:val="-4"/>
          <w:sz w:val="24"/>
          <w:szCs w:val="24"/>
        </w:rPr>
        <w:t xml:space="preserve"> do Cinturão Orogênico Araguaia, relacionadas à Formação Couto Magalhães do Grupo Tocantins, constituindo ardósias, filitos, quartzitos, meta</w:t>
      </w:r>
      <w:r w:rsidR="0075214E">
        <w:rPr>
          <w:rFonts w:ascii="Times New Roman" w:hAnsi="Times New Roman"/>
          <w:spacing w:val="-4"/>
          <w:sz w:val="24"/>
          <w:szCs w:val="24"/>
        </w:rPr>
        <w:t>-</w:t>
      </w:r>
      <w:r w:rsidRPr="0075214E">
        <w:rPr>
          <w:rFonts w:ascii="Times New Roman" w:hAnsi="Times New Roman"/>
          <w:spacing w:val="-4"/>
          <w:sz w:val="24"/>
          <w:szCs w:val="24"/>
        </w:rPr>
        <w:t>chertes, metarcóseos, metaconglomerados e meta</w:t>
      </w:r>
      <w:r w:rsidR="0075214E">
        <w:rPr>
          <w:rFonts w:ascii="Times New Roman" w:hAnsi="Times New Roman"/>
          <w:spacing w:val="-4"/>
          <w:sz w:val="24"/>
          <w:szCs w:val="24"/>
        </w:rPr>
        <w:t>-</w:t>
      </w:r>
      <w:r w:rsidRPr="0075214E">
        <w:rPr>
          <w:rFonts w:ascii="Times New Roman" w:hAnsi="Times New Roman"/>
          <w:spacing w:val="-4"/>
          <w:sz w:val="24"/>
          <w:szCs w:val="24"/>
        </w:rPr>
        <w:t xml:space="preserve">calcários de grau baixo a incipiente </w:t>
      </w:r>
      <w:r w:rsidR="007F0B79" w:rsidRPr="0075214E">
        <w:rPr>
          <w:rFonts w:ascii="Times New Roman" w:hAnsi="Times New Roman"/>
          <w:spacing w:val="-4"/>
          <w:sz w:val="24"/>
          <w:szCs w:val="24"/>
        </w:rPr>
        <w:t>(</w:t>
      </w:r>
      <w:r w:rsidRPr="0075214E">
        <w:rPr>
          <w:rFonts w:ascii="Times New Roman" w:hAnsi="Times New Roman"/>
          <w:spacing w:val="-4"/>
          <w:sz w:val="24"/>
          <w:szCs w:val="24"/>
        </w:rPr>
        <w:t>Hasui, 2012)</w:t>
      </w:r>
      <w:r w:rsidR="0075214E" w:rsidRPr="0075214E">
        <w:rPr>
          <w:rFonts w:ascii="Times New Roman" w:hAnsi="Times New Roman"/>
          <w:spacing w:val="-4"/>
          <w:sz w:val="24"/>
          <w:szCs w:val="24"/>
        </w:rPr>
        <w:t>.</w:t>
      </w:r>
    </w:p>
    <w:p w14:paraId="3A49C90E" w14:textId="77777777" w:rsidR="00237DEA" w:rsidRDefault="00237DEA" w:rsidP="00237DEA">
      <w:pPr>
        <w:widowControl w:val="0"/>
        <w:spacing w:after="0" w:line="240" w:lineRule="auto"/>
        <w:ind w:firstLine="284"/>
        <w:jc w:val="both"/>
        <w:rPr>
          <w:rFonts w:ascii="Times New Roman" w:hAnsi="Times New Roman"/>
          <w:spacing w:val="-4"/>
          <w:sz w:val="24"/>
          <w:szCs w:val="24"/>
        </w:rPr>
      </w:pPr>
      <w:r w:rsidRPr="00237DEA">
        <w:rPr>
          <w:rFonts w:ascii="Times New Roman" w:hAnsi="Times New Roman"/>
          <w:spacing w:val="-4"/>
          <w:sz w:val="24"/>
          <w:szCs w:val="24"/>
        </w:rPr>
        <w:t xml:space="preserve">No extremo nordeste da área, rochas do Cinturão Orogênico Araguaia estão recobertas por rochas sedimentares da Bacia do Grajaú, em que afloram sequências sedimentares de arenitos e argilitos acumulados em ambiente marinho raso e </w:t>
      </w:r>
      <w:r w:rsidR="00EB41EA" w:rsidRPr="00237DEA">
        <w:rPr>
          <w:rFonts w:ascii="Times New Roman" w:hAnsi="Times New Roman"/>
          <w:spacing w:val="-4"/>
          <w:sz w:val="24"/>
          <w:szCs w:val="24"/>
        </w:rPr>
        <w:t>flúvio</w:t>
      </w:r>
      <w:r w:rsidRPr="00237DEA">
        <w:rPr>
          <w:rFonts w:ascii="Times New Roman" w:hAnsi="Times New Roman"/>
          <w:spacing w:val="-4"/>
          <w:sz w:val="24"/>
          <w:szCs w:val="24"/>
        </w:rPr>
        <w:t xml:space="preserve">/deltaico e, sequências de argilitos e arenitos de ambiente estuarino de vales incisos (Rossetti, 2001b) pertencentes à Unidade Indiferenciada e às Formações Alcântara e Cujupe que compõem o Grupo Itapecuru (Rossetti &amp; Truckenbrodt, 1997). Sobrepondo-se a essas unidades ocorrem as Coberturas Detríticas </w:t>
      </w:r>
      <w:r w:rsidR="00725973" w:rsidRPr="00237DEA">
        <w:rPr>
          <w:rFonts w:ascii="Times New Roman" w:hAnsi="Times New Roman"/>
          <w:spacing w:val="-4"/>
          <w:sz w:val="24"/>
          <w:szCs w:val="24"/>
        </w:rPr>
        <w:t>Cenozoicas</w:t>
      </w:r>
      <w:r w:rsidRPr="00237DEA">
        <w:rPr>
          <w:rFonts w:ascii="Times New Roman" w:hAnsi="Times New Roman"/>
          <w:spacing w:val="-4"/>
          <w:sz w:val="24"/>
          <w:szCs w:val="24"/>
        </w:rPr>
        <w:t xml:space="preserve"> e Lateríticas Imaturas.</w:t>
      </w:r>
    </w:p>
    <w:p w14:paraId="3BB2E8A4" w14:textId="77777777" w:rsidR="00237DEA" w:rsidRPr="00237DEA" w:rsidRDefault="00237DEA" w:rsidP="00237DEA">
      <w:pPr>
        <w:widowControl w:val="0"/>
        <w:spacing w:after="0" w:line="240" w:lineRule="auto"/>
        <w:jc w:val="both"/>
        <w:rPr>
          <w:rFonts w:ascii="Times New Roman" w:hAnsi="Times New Roman"/>
          <w:spacing w:val="-4"/>
          <w:sz w:val="24"/>
          <w:szCs w:val="24"/>
        </w:rPr>
      </w:pPr>
      <w:r w:rsidRPr="00237DEA">
        <w:rPr>
          <w:rFonts w:ascii="Times New Roman" w:hAnsi="Times New Roman"/>
          <w:b/>
          <w:bCs/>
          <w:spacing w:val="-4"/>
          <w:sz w:val="24"/>
          <w:szCs w:val="24"/>
        </w:rPr>
        <w:t>A Neotectônica na Amazônica</w:t>
      </w:r>
    </w:p>
    <w:p w14:paraId="5993AB27" w14:textId="4A484373" w:rsidR="00237DEA" w:rsidRPr="0075214E" w:rsidRDefault="00237DEA" w:rsidP="00237DEA">
      <w:pPr>
        <w:widowControl w:val="0"/>
        <w:spacing w:after="0" w:line="240" w:lineRule="auto"/>
        <w:ind w:firstLine="284"/>
        <w:jc w:val="both"/>
        <w:rPr>
          <w:rFonts w:ascii="Times New Roman" w:hAnsi="Times New Roman"/>
          <w:spacing w:val="-2"/>
          <w:sz w:val="24"/>
          <w:szCs w:val="24"/>
        </w:rPr>
      </w:pPr>
      <w:r w:rsidRPr="0075214E">
        <w:rPr>
          <w:rFonts w:ascii="Times New Roman" w:hAnsi="Times New Roman"/>
          <w:bCs/>
          <w:spacing w:val="-2"/>
          <w:sz w:val="24"/>
          <w:szCs w:val="24"/>
        </w:rPr>
        <w:t xml:space="preserve">Na região amazônica, os estudos geológicos </w:t>
      </w:r>
      <w:r w:rsidRPr="0075214E">
        <w:rPr>
          <w:rFonts w:ascii="Times New Roman" w:hAnsi="Times New Roman"/>
          <w:bCs/>
          <w:spacing w:val="-2"/>
          <w:sz w:val="24"/>
          <w:szCs w:val="24"/>
        </w:rPr>
        <w:t xml:space="preserve">têm revelado importantes evidências de processos tectônicos recentes na alteração da paisagem. </w:t>
      </w:r>
      <w:r w:rsidRPr="0075214E">
        <w:rPr>
          <w:rFonts w:ascii="Times New Roman" w:hAnsi="Times New Roman"/>
          <w:spacing w:val="-2"/>
          <w:sz w:val="24"/>
          <w:szCs w:val="24"/>
        </w:rPr>
        <w:t>Sternberg (1950) iniciou os estudos na região com o trabalho “Vales tectônicos na Planície Amazô</w:t>
      </w:r>
      <w:r w:rsidR="00327336">
        <w:rPr>
          <w:rFonts w:ascii="Times New Roman" w:hAnsi="Times New Roman"/>
          <w:spacing w:val="-2"/>
          <w:sz w:val="24"/>
          <w:szCs w:val="24"/>
        </w:rPr>
        <w:t>-</w:t>
      </w:r>
      <w:r w:rsidRPr="0075214E">
        <w:rPr>
          <w:rFonts w:ascii="Times New Roman" w:hAnsi="Times New Roman"/>
          <w:spacing w:val="-2"/>
          <w:sz w:val="24"/>
          <w:szCs w:val="24"/>
        </w:rPr>
        <w:t>nica” seguido do levantamento realizado pelo Projeto Radam Brasil que descreveu feições morfológicas e anomalias de drenagens asso</w:t>
      </w:r>
      <w:r w:rsidR="00327336">
        <w:rPr>
          <w:rFonts w:ascii="Times New Roman" w:hAnsi="Times New Roman"/>
          <w:spacing w:val="-2"/>
          <w:sz w:val="24"/>
          <w:szCs w:val="24"/>
        </w:rPr>
        <w:t>-</w:t>
      </w:r>
      <w:r w:rsidRPr="0075214E">
        <w:rPr>
          <w:rFonts w:ascii="Times New Roman" w:hAnsi="Times New Roman"/>
          <w:spacing w:val="-2"/>
          <w:sz w:val="24"/>
          <w:szCs w:val="24"/>
        </w:rPr>
        <w:t>ciadas a controles tectônicos entre meados dos anos 1970 e 1980, mas foi no final da década de 1980 que o quadro neotectônico da região amazônica começou a receber contribuições siste</w:t>
      </w:r>
      <w:r w:rsidR="00327336">
        <w:rPr>
          <w:rFonts w:ascii="Times New Roman" w:hAnsi="Times New Roman"/>
          <w:spacing w:val="-2"/>
          <w:sz w:val="24"/>
          <w:szCs w:val="24"/>
        </w:rPr>
        <w:t>-</w:t>
      </w:r>
      <w:r w:rsidRPr="0075214E">
        <w:rPr>
          <w:rFonts w:ascii="Times New Roman" w:hAnsi="Times New Roman"/>
          <w:spacing w:val="-2"/>
          <w:sz w:val="24"/>
          <w:szCs w:val="24"/>
        </w:rPr>
        <w:t>máticas e se estabeleceu através das contr</w:t>
      </w:r>
      <w:r w:rsidR="00327336">
        <w:rPr>
          <w:rFonts w:ascii="Times New Roman" w:hAnsi="Times New Roman"/>
          <w:spacing w:val="-2"/>
          <w:sz w:val="24"/>
          <w:szCs w:val="24"/>
        </w:rPr>
        <w:t>i</w:t>
      </w:r>
      <w:r w:rsidRPr="0075214E">
        <w:rPr>
          <w:rFonts w:ascii="Times New Roman" w:hAnsi="Times New Roman"/>
          <w:spacing w:val="-2"/>
          <w:sz w:val="24"/>
          <w:szCs w:val="24"/>
        </w:rPr>
        <w:t>buições por autores</w:t>
      </w:r>
      <w:r w:rsidRPr="00237DEA">
        <w:rPr>
          <w:rFonts w:ascii="Times New Roman" w:hAnsi="Times New Roman"/>
          <w:spacing w:val="-4"/>
          <w:sz w:val="24"/>
          <w:szCs w:val="24"/>
        </w:rPr>
        <w:t xml:space="preserve"> como Igreja et al (1990) com  </w:t>
      </w:r>
      <w:r w:rsidRPr="0075214E">
        <w:rPr>
          <w:rFonts w:ascii="Times New Roman" w:hAnsi="Times New Roman"/>
          <w:spacing w:val="-2"/>
          <w:sz w:val="24"/>
          <w:szCs w:val="24"/>
        </w:rPr>
        <w:t xml:space="preserve">os estudos neotectônicos nas ilhas de Outeiro e Mosqueiro no nordeste paraense, Costa et al. (1991) estudando a </w:t>
      </w:r>
      <w:r w:rsidR="0075214E">
        <w:rPr>
          <w:rFonts w:ascii="Times New Roman" w:hAnsi="Times New Roman"/>
          <w:spacing w:val="-2"/>
          <w:sz w:val="24"/>
          <w:szCs w:val="24"/>
        </w:rPr>
        <w:t>t</w:t>
      </w:r>
      <w:r w:rsidRPr="0075214E">
        <w:rPr>
          <w:rFonts w:ascii="Times New Roman" w:hAnsi="Times New Roman"/>
          <w:spacing w:val="-2"/>
          <w:sz w:val="24"/>
          <w:szCs w:val="24"/>
        </w:rPr>
        <w:t xml:space="preserve">ectônica </w:t>
      </w:r>
      <w:r w:rsidR="00EB41EA" w:rsidRPr="0075214E">
        <w:rPr>
          <w:rFonts w:ascii="Times New Roman" w:hAnsi="Times New Roman"/>
          <w:spacing w:val="-2"/>
          <w:sz w:val="24"/>
          <w:szCs w:val="24"/>
        </w:rPr>
        <w:t>mesozoica</w:t>
      </w:r>
      <w:r w:rsidRPr="0075214E">
        <w:rPr>
          <w:rFonts w:ascii="Times New Roman" w:hAnsi="Times New Roman"/>
          <w:spacing w:val="-2"/>
          <w:sz w:val="24"/>
          <w:szCs w:val="24"/>
        </w:rPr>
        <w:t xml:space="preserve"> e </w:t>
      </w:r>
      <w:r w:rsidR="00EB41EA" w:rsidRPr="0075214E">
        <w:rPr>
          <w:rFonts w:ascii="Times New Roman" w:hAnsi="Times New Roman"/>
          <w:spacing w:val="-2"/>
          <w:sz w:val="24"/>
          <w:szCs w:val="24"/>
        </w:rPr>
        <w:t>cenozoica</w:t>
      </w:r>
      <w:r w:rsidRPr="0075214E">
        <w:rPr>
          <w:rFonts w:ascii="Times New Roman" w:hAnsi="Times New Roman"/>
          <w:spacing w:val="-2"/>
          <w:sz w:val="24"/>
          <w:szCs w:val="24"/>
        </w:rPr>
        <w:t xml:space="preserve"> da região norte do Brasil; Bemerguy &amp; Costa (1991), Costa et al. (1993) ao apresentar os aspectos fundamentais da neotectônica na Amazônia; Saadi (1993) com o trabalho intitulado “Neotectônica da Plataforma Brasileira: esboço e interpretações preliminares”, </w:t>
      </w:r>
      <w:r w:rsidRPr="00327336">
        <w:rPr>
          <w:rFonts w:ascii="Times New Roman" w:hAnsi="Times New Roman"/>
          <w:spacing w:val="-4"/>
          <w:sz w:val="24"/>
          <w:szCs w:val="24"/>
        </w:rPr>
        <w:t>onde ele reuniu o conhecimento até então adquirido sobre a neotec</w:t>
      </w:r>
      <w:r w:rsidR="00327336">
        <w:rPr>
          <w:rFonts w:ascii="Times New Roman" w:hAnsi="Times New Roman"/>
          <w:spacing w:val="-4"/>
          <w:sz w:val="24"/>
          <w:szCs w:val="24"/>
        </w:rPr>
        <w:t>-</w:t>
      </w:r>
      <w:r w:rsidRPr="00327336">
        <w:rPr>
          <w:rFonts w:ascii="Times New Roman" w:hAnsi="Times New Roman"/>
          <w:spacing w:val="-4"/>
          <w:sz w:val="24"/>
          <w:szCs w:val="24"/>
        </w:rPr>
        <w:t>tônica da região amazônica; Costa et al. (1996) em que</w:t>
      </w:r>
      <w:r w:rsidRPr="0075214E">
        <w:rPr>
          <w:rFonts w:ascii="Times New Roman" w:hAnsi="Times New Roman"/>
          <w:spacing w:val="-2"/>
          <w:sz w:val="24"/>
          <w:szCs w:val="24"/>
        </w:rPr>
        <w:t xml:space="preserve"> sintetizaram importantes informações sobre a neotectônica da Amazônia; Silva (2005) investigou o quadro neotectônico da região de </w:t>
      </w:r>
      <w:r w:rsidRPr="0075214E">
        <w:rPr>
          <w:rFonts w:ascii="Times New Roman" w:hAnsi="Times New Roman"/>
          <w:spacing w:val="-2"/>
          <w:sz w:val="24"/>
          <w:szCs w:val="24"/>
        </w:rPr>
        <w:lastRenderedPageBreak/>
        <w:t>Manaus e adjacências, e diversos outros autores.</w:t>
      </w:r>
    </w:p>
    <w:p w14:paraId="1119CD44" w14:textId="510867F4" w:rsidR="00237DEA" w:rsidRPr="0075214E" w:rsidRDefault="00237DEA" w:rsidP="00237DEA">
      <w:pPr>
        <w:widowControl w:val="0"/>
        <w:spacing w:after="0" w:line="240" w:lineRule="auto"/>
        <w:ind w:firstLine="284"/>
        <w:jc w:val="both"/>
        <w:rPr>
          <w:rFonts w:ascii="Times New Roman" w:hAnsi="Times New Roman"/>
          <w:spacing w:val="-2"/>
          <w:sz w:val="24"/>
          <w:szCs w:val="24"/>
        </w:rPr>
      </w:pPr>
      <w:r w:rsidRPr="0075214E">
        <w:rPr>
          <w:rFonts w:ascii="Times New Roman" w:hAnsi="Times New Roman"/>
          <w:spacing w:val="-2"/>
          <w:sz w:val="24"/>
          <w:szCs w:val="24"/>
        </w:rPr>
        <w:t>Costa et al. (1996) destacam que o quadro neotectônico da região Amazônica seria decor</w:t>
      </w:r>
      <w:r w:rsidR="0075214E">
        <w:rPr>
          <w:rFonts w:ascii="Times New Roman" w:hAnsi="Times New Roman"/>
          <w:spacing w:val="-2"/>
          <w:sz w:val="24"/>
          <w:szCs w:val="24"/>
        </w:rPr>
        <w:t>-</w:t>
      </w:r>
      <w:r w:rsidRPr="0075214E">
        <w:rPr>
          <w:rFonts w:ascii="Times New Roman" w:hAnsi="Times New Roman"/>
          <w:spacing w:val="-2"/>
          <w:sz w:val="24"/>
          <w:szCs w:val="24"/>
        </w:rPr>
        <w:t>rente de deformação intraplaca imposta pela atuação de forças de um par conjugado dextral de direção E-W, gerado pela rotação da Placa Sul-Americana para oeste e, apontam, ainda, que a atividade neotectônica no interior da Placa tem importante influência na modelagem da paisagem.</w:t>
      </w:r>
    </w:p>
    <w:p w14:paraId="25E451DE" w14:textId="77777777" w:rsidR="007F0B79" w:rsidRDefault="00237DEA" w:rsidP="00237DEA">
      <w:pPr>
        <w:widowControl w:val="0"/>
        <w:spacing w:after="0" w:line="240" w:lineRule="auto"/>
        <w:ind w:firstLine="284"/>
        <w:jc w:val="both"/>
        <w:rPr>
          <w:rFonts w:ascii="Times New Roman" w:hAnsi="Times New Roman"/>
          <w:spacing w:val="-4"/>
          <w:sz w:val="24"/>
          <w:szCs w:val="24"/>
        </w:rPr>
      </w:pPr>
      <w:r w:rsidRPr="00237DEA">
        <w:rPr>
          <w:rFonts w:ascii="Times New Roman" w:hAnsi="Times New Roman"/>
          <w:spacing w:val="-4"/>
          <w:sz w:val="24"/>
          <w:szCs w:val="24"/>
        </w:rPr>
        <w:t xml:space="preserve">Estes mesmos autores, ao estudar a região sudeste do Pará e oeste do Tocantins, afirmam que as principais estruturas neotectônicas da região </w:t>
      </w:r>
      <w:r w:rsidRPr="00237DEA">
        <w:rPr>
          <w:rFonts w:ascii="Times New Roman" w:hAnsi="Times New Roman"/>
          <w:spacing w:val="-4"/>
          <w:sz w:val="24"/>
          <w:szCs w:val="24"/>
        </w:rPr>
        <w:t xml:space="preserve">seriam representadas por três feixes de falhas transcorrentes de direção E-W e dois feixes de falhas normais N-S. </w:t>
      </w:r>
    </w:p>
    <w:p w14:paraId="432572E9" w14:textId="77777777" w:rsidR="00237DEA" w:rsidRDefault="00237DEA" w:rsidP="00237DEA">
      <w:pPr>
        <w:widowControl w:val="0"/>
        <w:spacing w:after="0" w:line="240" w:lineRule="auto"/>
        <w:ind w:firstLine="284"/>
        <w:jc w:val="both"/>
        <w:rPr>
          <w:rFonts w:ascii="Times New Roman" w:hAnsi="Times New Roman"/>
          <w:spacing w:val="-4"/>
          <w:sz w:val="24"/>
          <w:szCs w:val="24"/>
        </w:rPr>
        <w:sectPr w:rsidR="00237DEA" w:rsidSect="00237DEA">
          <w:type w:val="continuous"/>
          <w:pgSz w:w="11906" w:h="16838" w:code="9"/>
          <w:pgMar w:top="1134" w:right="1134" w:bottom="851" w:left="1134" w:header="709" w:footer="709" w:gutter="0"/>
          <w:cols w:num="2" w:space="284"/>
          <w:docGrid w:linePitch="360"/>
        </w:sectPr>
      </w:pPr>
      <w:r w:rsidRPr="00237DEA">
        <w:rPr>
          <w:rFonts w:ascii="Times New Roman" w:hAnsi="Times New Roman"/>
          <w:spacing w:val="-4"/>
          <w:sz w:val="24"/>
          <w:szCs w:val="24"/>
        </w:rPr>
        <w:t>Estabelecem também que, os dois feixes transcorrentes, norte e central, interligam-se através de descontinuidades orientadas na direção NE-SW, onde se situa a área de estudo, e que essas descontinuidades controlariam a orientação dos extensos segmentos dos rios Itacaiúnas, Parauapebas e Vermelho, sendo interpretados como falhas inversas decorrentes da movimentação dextral.</w:t>
      </w:r>
    </w:p>
    <w:p w14:paraId="0EB63681" w14:textId="77777777" w:rsidR="00237DEA" w:rsidRPr="007E2977" w:rsidRDefault="00237DEA" w:rsidP="0075214E">
      <w:pPr>
        <w:spacing w:before="120" w:after="60" w:line="240" w:lineRule="auto"/>
        <w:jc w:val="center"/>
        <w:rPr>
          <w:rFonts w:ascii="Times New Roman" w:hAnsi="Times New Roman"/>
          <w:b/>
          <w:sz w:val="24"/>
          <w:szCs w:val="24"/>
        </w:rPr>
      </w:pPr>
      <w:r w:rsidRPr="00237DEA">
        <w:rPr>
          <w:rFonts w:ascii="Times New Roman" w:hAnsi="Times New Roman"/>
          <w:b/>
          <w:sz w:val="24"/>
          <w:szCs w:val="24"/>
        </w:rPr>
        <w:t>MATERIAIS E MÉTODOS</w:t>
      </w:r>
    </w:p>
    <w:p w14:paraId="7F55AEE1" w14:textId="77777777" w:rsidR="00237DEA" w:rsidRPr="007E2977" w:rsidRDefault="00237DEA" w:rsidP="00237DEA">
      <w:pPr>
        <w:widowControl w:val="0"/>
        <w:autoSpaceDE w:val="0"/>
        <w:autoSpaceDN w:val="0"/>
        <w:adjustRightInd w:val="0"/>
        <w:spacing w:after="0" w:line="240" w:lineRule="auto"/>
        <w:ind w:firstLine="284"/>
        <w:jc w:val="both"/>
        <w:rPr>
          <w:rFonts w:ascii="Times New Roman" w:hAnsi="Times New Roman"/>
          <w:sz w:val="24"/>
          <w:szCs w:val="24"/>
        </w:rPr>
        <w:sectPr w:rsidR="00237DEA" w:rsidRPr="007E2977" w:rsidSect="00093CDA">
          <w:type w:val="continuous"/>
          <w:pgSz w:w="11906" w:h="16838" w:code="9"/>
          <w:pgMar w:top="1134" w:right="1134" w:bottom="851" w:left="1134" w:header="709" w:footer="709" w:gutter="0"/>
          <w:cols w:space="386"/>
          <w:docGrid w:linePitch="360"/>
        </w:sectPr>
      </w:pPr>
    </w:p>
    <w:p w14:paraId="0D519B4A" w14:textId="48F47A14" w:rsidR="00E22ED7" w:rsidRPr="00E22ED7" w:rsidRDefault="00237DEA" w:rsidP="00E22ED7">
      <w:pPr>
        <w:widowControl w:val="0"/>
        <w:spacing w:after="0" w:line="240" w:lineRule="auto"/>
        <w:ind w:firstLine="284"/>
        <w:jc w:val="both"/>
        <w:rPr>
          <w:rFonts w:ascii="Times New Roman" w:hAnsi="Times New Roman"/>
          <w:sz w:val="24"/>
          <w:szCs w:val="24"/>
        </w:rPr>
      </w:pPr>
      <w:r w:rsidRPr="00237DEA">
        <w:rPr>
          <w:rFonts w:ascii="Times New Roman" w:hAnsi="Times New Roman"/>
          <w:sz w:val="24"/>
          <w:szCs w:val="24"/>
        </w:rPr>
        <w:t xml:space="preserve">Para a realização deste estudo, foram utilizados dados de bases geográficas, os quais foram obtidos em formato vetorial e matricial, sendo que os dados vetoriais correspondem a arquivos </w:t>
      </w:r>
      <w:r w:rsidRPr="00237DEA">
        <w:rPr>
          <w:rFonts w:ascii="Times New Roman" w:hAnsi="Times New Roman"/>
          <w:i/>
          <w:sz w:val="24"/>
          <w:szCs w:val="24"/>
        </w:rPr>
        <w:t>shapefile</w:t>
      </w:r>
      <w:r w:rsidRPr="00237DEA">
        <w:rPr>
          <w:rFonts w:ascii="Times New Roman" w:hAnsi="Times New Roman"/>
          <w:sz w:val="24"/>
          <w:szCs w:val="24"/>
        </w:rPr>
        <w:t xml:space="preserve"> com informações de vias de acesso, localidades e sedes municipais, adquiridos nos portais do DNIT (Departamento Nacional de Infraestrutura de Transportes) e aos arquivos com informações da geologia da área, adquiridos no portal GeoSGB da CPRM (Companhia de Pesquisa de Recursos Minerais); </w:t>
      </w:r>
      <w:r w:rsidRPr="00237DEA">
        <w:rPr>
          <w:rFonts w:ascii="Times New Roman" w:hAnsi="Times New Roman"/>
          <w:sz w:val="24"/>
          <w:szCs w:val="24"/>
        </w:rPr>
        <w:t xml:space="preserve">enquanto que os dados matriciais do tipo MDE (Modelo Digital de Elevação), foram obtidos, respectivamente, nos portais TOPODATA do INPE (Instituto Nacional de Pesquisas Espaciais) e </w:t>
      </w:r>
      <w:r w:rsidRPr="00237DEA">
        <w:rPr>
          <w:rFonts w:ascii="Times New Roman" w:hAnsi="Times New Roman"/>
          <w:i/>
          <w:sz w:val="24"/>
          <w:szCs w:val="24"/>
        </w:rPr>
        <w:t>Alaska Satellite Facility</w:t>
      </w:r>
      <w:r w:rsidRPr="00237DEA">
        <w:rPr>
          <w:rFonts w:ascii="Times New Roman" w:hAnsi="Times New Roman"/>
          <w:sz w:val="24"/>
          <w:szCs w:val="24"/>
        </w:rPr>
        <w:t xml:space="preserve">. Neste último foi baixado dados da missão </w:t>
      </w:r>
      <w:r w:rsidRPr="00237DEA">
        <w:rPr>
          <w:rFonts w:ascii="Times New Roman" w:hAnsi="Times New Roman"/>
          <w:i/>
          <w:sz w:val="24"/>
          <w:szCs w:val="24"/>
        </w:rPr>
        <w:t xml:space="preserve">Advanced Land Observing Satellite </w:t>
      </w:r>
      <w:r w:rsidRPr="00237DEA">
        <w:rPr>
          <w:rFonts w:ascii="Times New Roman" w:hAnsi="Times New Roman"/>
          <w:sz w:val="24"/>
          <w:szCs w:val="24"/>
        </w:rPr>
        <w:t>– ALOS PALSAR, com resolução espacial de 12,5m. O fluxograma abaixo resume esquematicamente as etapas realizadas e, a descrição detalhada de cada etapa é apresentada em seguida</w:t>
      </w:r>
      <w:r w:rsidR="00E22ED7">
        <w:rPr>
          <w:rFonts w:ascii="Times New Roman" w:hAnsi="Times New Roman"/>
          <w:sz w:val="24"/>
          <w:szCs w:val="24"/>
        </w:rPr>
        <w:t xml:space="preserve">, na </w:t>
      </w:r>
      <w:r w:rsidR="00E22ED7" w:rsidRPr="0083335C">
        <w:rPr>
          <w:rFonts w:ascii="Times New Roman" w:hAnsi="Times New Roman"/>
          <w:sz w:val="24"/>
          <w:szCs w:val="24"/>
        </w:rPr>
        <w:t>figura 3</w:t>
      </w:r>
      <w:r w:rsidR="00E22ED7">
        <w:rPr>
          <w:rFonts w:ascii="Times New Roman" w:hAnsi="Times New Roman"/>
          <w:sz w:val="24"/>
          <w:szCs w:val="24"/>
        </w:rPr>
        <w:t>.</w:t>
      </w:r>
    </w:p>
    <w:p w14:paraId="1522DA89" w14:textId="22C06506" w:rsidR="00E22ED7" w:rsidRDefault="00E22ED7" w:rsidP="00237DEA">
      <w:pPr>
        <w:widowControl w:val="0"/>
        <w:spacing w:after="0" w:line="240" w:lineRule="auto"/>
        <w:ind w:firstLine="284"/>
        <w:jc w:val="both"/>
        <w:rPr>
          <w:rFonts w:ascii="Times New Roman" w:hAnsi="Times New Roman"/>
          <w:sz w:val="24"/>
          <w:szCs w:val="24"/>
        </w:rPr>
        <w:sectPr w:rsidR="00E22ED7" w:rsidSect="00237DEA">
          <w:type w:val="continuous"/>
          <w:pgSz w:w="11906" w:h="16838" w:code="9"/>
          <w:pgMar w:top="1134" w:right="1134" w:bottom="851" w:left="1134" w:header="709" w:footer="709" w:gutter="0"/>
          <w:cols w:num="2" w:space="284"/>
          <w:docGrid w:linePitch="360"/>
        </w:sectPr>
      </w:pPr>
    </w:p>
    <w:p w14:paraId="5C67A191" w14:textId="77777777" w:rsidR="00E22ED7" w:rsidRPr="005E0213" w:rsidRDefault="00E22ED7" w:rsidP="00E22ED7">
      <w:pPr>
        <w:spacing w:after="0" w:line="240" w:lineRule="auto"/>
        <w:rPr>
          <w:rFonts w:ascii="Times New Roman" w:hAnsi="Times New Roman"/>
          <w:b/>
          <w:sz w:val="16"/>
          <w:szCs w:val="16"/>
        </w:rPr>
      </w:pPr>
    </w:p>
    <w:p w14:paraId="49528A90" w14:textId="57180AD8" w:rsidR="00E22ED7" w:rsidRDefault="005E0213" w:rsidP="005E0213">
      <w:pPr>
        <w:spacing w:after="0" w:line="240" w:lineRule="auto"/>
        <w:jc w:val="center"/>
        <w:rPr>
          <w:rFonts w:ascii="Times New Roman" w:hAnsi="Times New Roman"/>
          <w:b/>
          <w:sz w:val="20"/>
          <w:szCs w:val="24"/>
        </w:rPr>
      </w:pPr>
      <w:r>
        <w:rPr>
          <w:rFonts w:ascii="Times New Roman" w:hAnsi="Times New Roman"/>
          <w:b/>
          <w:noProof/>
          <w:sz w:val="20"/>
          <w:szCs w:val="24"/>
        </w:rPr>
        <w:drawing>
          <wp:inline distT="0" distB="0" distL="0" distR="0" wp14:anchorId="5064D8E2" wp14:editId="7A8D59BB">
            <wp:extent cx="5090067" cy="466725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00380" cy="4676706"/>
                    </a:xfrm>
                    <a:prstGeom prst="rect">
                      <a:avLst/>
                    </a:prstGeom>
                  </pic:spPr>
                </pic:pic>
              </a:graphicData>
            </a:graphic>
          </wp:inline>
        </w:drawing>
      </w:r>
    </w:p>
    <w:p w14:paraId="098062A0" w14:textId="2F6A3A7D" w:rsidR="00237DEA" w:rsidRPr="008F7E1C" w:rsidRDefault="00237DEA" w:rsidP="005E0213">
      <w:pPr>
        <w:spacing w:before="60" w:after="0" w:line="240" w:lineRule="auto"/>
        <w:jc w:val="center"/>
        <w:rPr>
          <w:rFonts w:ascii="Times New Roman" w:hAnsi="Times New Roman"/>
          <w:sz w:val="20"/>
          <w:szCs w:val="24"/>
        </w:rPr>
      </w:pPr>
      <w:r w:rsidRPr="008F7E1C">
        <w:rPr>
          <w:rFonts w:ascii="Times New Roman" w:hAnsi="Times New Roman"/>
          <w:b/>
          <w:sz w:val="20"/>
          <w:szCs w:val="24"/>
        </w:rPr>
        <w:t xml:space="preserve">Figura </w:t>
      </w:r>
      <w:r w:rsidRPr="00237DEA">
        <w:rPr>
          <w:rFonts w:ascii="Times New Roman" w:hAnsi="Times New Roman"/>
          <w:b/>
          <w:sz w:val="20"/>
          <w:szCs w:val="24"/>
          <w:lang w:val="en-US"/>
        </w:rPr>
        <w:fldChar w:fldCharType="begin"/>
      </w:r>
      <w:r w:rsidRPr="008F7E1C">
        <w:rPr>
          <w:rFonts w:ascii="Times New Roman" w:hAnsi="Times New Roman"/>
          <w:b/>
          <w:sz w:val="20"/>
          <w:szCs w:val="24"/>
        </w:rPr>
        <w:instrText xml:space="preserve"> SEQ Figura \* ARABIC </w:instrText>
      </w:r>
      <w:r w:rsidRPr="00237DEA">
        <w:rPr>
          <w:rFonts w:ascii="Times New Roman" w:hAnsi="Times New Roman"/>
          <w:b/>
          <w:sz w:val="20"/>
          <w:szCs w:val="24"/>
          <w:lang w:val="en-US"/>
        </w:rPr>
        <w:fldChar w:fldCharType="separate"/>
      </w:r>
      <w:r w:rsidRPr="008F7E1C">
        <w:rPr>
          <w:rFonts w:ascii="Times New Roman" w:hAnsi="Times New Roman"/>
          <w:b/>
          <w:sz w:val="20"/>
          <w:szCs w:val="24"/>
        </w:rPr>
        <w:t>3</w:t>
      </w:r>
      <w:r w:rsidRPr="00237DEA">
        <w:rPr>
          <w:rFonts w:ascii="Times New Roman" w:hAnsi="Times New Roman"/>
          <w:sz w:val="20"/>
          <w:szCs w:val="24"/>
        </w:rPr>
        <w:fldChar w:fldCharType="end"/>
      </w:r>
      <w:r w:rsidRPr="008F7E1C">
        <w:rPr>
          <w:rFonts w:ascii="Times New Roman" w:hAnsi="Times New Roman"/>
          <w:sz w:val="20"/>
          <w:szCs w:val="24"/>
        </w:rPr>
        <w:t xml:space="preserve"> – Fluxograma das etapas realizadas.</w:t>
      </w:r>
    </w:p>
    <w:p w14:paraId="219AA8F5" w14:textId="77777777" w:rsidR="00E22ED7" w:rsidRDefault="00E22ED7" w:rsidP="00237DEA">
      <w:pPr>
        <w:spacing w:after="0" w:line="240" w:lineRule="auto"/>
        <w:ind w:firstLine="284"/>
        <w:jc w:val="both"/>
        <w:rPr>
          <w:rFonts w:ascii="Times New Roman" w:hAnsi="Times New Roman"/>
          <w:sz w:val="20"/>
          <w:szCs w:val="20"/>
        </w:rPr>
        <w:sectPr w:rsidR="00E22ED7" w:rsidSect="005E0213">
          <w:headerReference w:type="even" r:id="rId17"/>
          <w:headerReference w:type="default" r:id="rId18"/>
          <w:headerReference w:type="first" r:id="rId19"/>
          <w:type w:val="continuous"/>
          <w:pgSz w:w="11906" w:h="16838" w:code="9"/>
          <w:pgMar w:top="1134" w:right="1134" w:bottom="851" w:left="1134" w:header="709" w:footer="709" w:gutter="0"/>
          <w:cols w:space="386"/>
          <w:docGrid w:linePitch="360"/>
        </w:sectPr>
      </w:pPr>
    </w:p>
    <w:p w14:paraId="44515906" w14:textId="77777777" w:rsidR="00E22ED7" w:rsidRPr="00237DEA" w:rsidRDefault="00E22ED7" w:rsidP="00E22ED7">
      <w:pPr>
        <w:spacing w:after="0" w:line="240" w:lineRule="auto"/>
        <w:jc w:val="both"/>
        <w:rPr>
          <w:rFonts w:ascii="Times New Roman" w:hAnsi="Times New Roman"/>
          <w:sz w:val="24"/>
          <w:szCs w:val="24"/>
        </w:rPr>
      </w:pPr>
      <w:r w:rsidRPr="00237DEA">
        <w:rPr>
          <w:rFonts w:ascii="Times New Roman" w:hAnsi="Times New Roman"/>
          <w:b/>
          <w:sz w:val="24"/>
          <w:szCs w:val="24"/>
        </w:rPr>
        <w:lastRenderedPageBreak/>
        <w:t xml:space="preserve">Análise </w:t>
      </w:r>
      <w:r>
        <w:rPr>
          <w:rFonts w:ascii="Times New Roman" w:hAnsi="Times New Roman"/>
          <w:b/>
          <w:sz w:val="24"/>
          <w:szCs w:val="24"/>
        </w:rPr>
        <w:t>m</w:t>
      </w:r>
      <w:r w:rsidRPr="00237DEA">
        <w:rPr>
          <w:rFonts w:ascii="Times New Roman" w:hAnsi="Times New Roman"/>
          <w:b/>
          <w:sz w:val="24"/>
          <w:szCs w:val="24"/>
        </w:rPr>
        <w:t>orfométrica</w:t>
      </w:r>
    </w:p>
    <w:p w14:paraId="7FD105BB" w14:textId="763EDA6C" w:rsidR="00E22ED7" w:rsidRDefault="00E22ED7" w:rsidP="00E22ED7">
      <w:pPr>
        <w:widowControl w:val="0"/>
        <w:spacing w:after="0" w:line="240" w:lineRule="auto"/>
        <w:ind w:firstLine="284"/>
        <w:jc w:val="both"/>
        <w:rPr>
          <w:rFonts w:ascii="Times New Roman" w:hAnsi="Times New Roman"/>
          <w:sz w:val="24"/>
          <w:szCs w:val="24"/>
        </w:rPr>
      </w:pPr>
      <w:r w:rsidRPr="00237DEA">
        <w:rPr>
          <w:rFonts w:ascii="Times New Roman" w:hAnsi="Times New Roman"/>
          <w:sz w:val="24"/>
          <w:szCs w:val="24"/>
        </w:rPr>
        <w:t xml:space="preserve">Para a realização da análise morfométrica inicialmente utilizou-se o </w:t>
      </w:r>
      <w:r w:rsidRPr="00237DEA">
        <w:rPr>
          <w:rFonts w:ascii="Times New Roman" w:hAnsi="Times New Roman"/>
          <w:iCs/>
          <w:sz w:val="24"/>
          <w:szCs w:val="24"/>
        </w:rPr>
        <w:t>Modelo Digital de Elevação</w:t>
      </w:r>
      <w:r w:rsidRPr="00237DEA">
        <w:rPr>
          <w:rFonts w:ascii="Times New Roman" w:hAnsi="Times New Roman"/>
          <w:i/>
          <w:iCs/>
          <w:sz w:val="24"/>
          <w:szCs w:val="24"/>
        </w:rPr>
        <w:t xml:space="preserve"> </w:t>
      </w:r>
      <w:r w:rsidRPr="00237DEA">
        <w:rPr>
          <w:rFonts w:ascii="Times New Roman" w:hAnsi="Times New Roman"/>
          <w:iCs/>
          <w:sz w:val="24"/>
          <w:szCs w:val="24"/>
        </w:rPr>
        <w:t>(MDE)</w:t>
      </w:r>
      <w:r w:rsidRPr="00237DEA">
        <w:rPr>
          <w:rFonts w:ascii="Times New Roman" w:hAnsi="Times New Roman"/>
          <w:sz w:val="24"/>
          <w:szCs w:val="24"/>
        </w:rPr>
        <w:t xml:space="preserve"> – </w:t>
      </w:r>
      <w:r w:rsidRPr="00237DEA">
        <w:rPr>
          <w:rFonts w:ascii="Times New Roman" w:hAnsi="Times New Roman"/>
          <w:i/>
          <w:sz w:val="24"/>
          <w:szCs w:val="24"/>
        </w:rPr>
        <w:t>Alos Palsar</w:t>
      </w:r>
      <w:r w:rsidRPr="00237DEA">
        <w:rPr>
          <w:rFonts w:ascii="Times New Roman" w:hAnsi="Times New Roman"/>
          <w:sz w:val="24"/>
          <w:szCs w:val="24"/>
        </w:rPr>
        <w:t xml:space="preserve">, onde a partir da extensão </w:t>
      </w:r>
      <w:r w:rsidRPr="00237DEA">
        <w:rPr>
          <w:rFonts w:ascii="Times New Roman" w:hAnsi="Times New Roman"/>
          <w:i/>
          <w:sz w:val="24"/>
          <w:szCs w:val="24"/>
        </w:rPr>
        <w:t>ArcHydro</w:t>
      </w:r>
      <w:r w:rsidRPr="00237DEA">
        <w:rPr>
          <w:rFonts w:ascii="Times New Roman" w:hAnsi="Times New Roman"/>
          <w:sz w:val="24"/>
          <w:szCs w:val="24"/>
        </w:rPr>
        <w:t xml:space="preserve"> do </w:t>
      </w:r>
      <w:r w:rsidRPr="00237DEA">
        <w:rPr>
          <w:rFonts w:ascii="Times New Roman" w:hAnsi="Times New Roman"/>
          <w:i/>
          <w:sz w:val="24"/>
          <w:szCs w:val="24"/>
        </w:rPr>
        <w:t xml:space="preserve">ArcGIS, </w:t>
      </w:r>
      <w:r w:rsidRPr="00237DEA">
        <w:rPr>
          <w:rFonts w:ascii="Times New Roman" w:hAnsi="Times New Roman"/>
          <w:sz w:val="24"/>
          <w:szCs w:val="24"/>
        </w:rPr>
        <w:t xml:space="preserve">onde foram </w:t>
      </w:r>
      <w:r w:rsidRPr="0015019E">
        <w:rPr>
          <w:rFonts w:ascii="Times New Roman" w:hAnsi="Times New Roman"/>
          <w:spacing w:val="-4"/>
          <w:sz w:val="24"/>
          <w:szCs w:val="24"/>
        </w:rPr>
        <w:t xml:space="preserve">aplicados os seguintes processos: 1) </w:t>
      </w:r>
      <w:r w:rsidRPr="0015019E">
        <w:rPr>
          <w:rFonts w:ascii="Times New Roman" w:hAnsi="Times New Roman"/>
          <w:i/>
          <w:spacing w:val="-4"/>
          <w:sz w:val="24"/>
          <w:szCs w:val="24"/>
        </w:rPr>
        <w:t>Fill Sinks</w:t>
      </w:r>
      <w:r w:rsidRPr="0015019E">
        <w:rPr>
          <w:rFonts w:ascii="Times New Roman" w:hAnsi="Times New Roman"/>
          <w:spacing w:val="-4"/>
          <w:sz w:val="24"/>
          <w:szCs w:val="24"/>
        </w:rPr>
        <w:t xml:space="preserve">; 2) </w:t>
      </w:r>
      <w:r w:rsidRPr="0015019E">
        <w:rPr>
          <w:rFonts w:ascii="Times New Roman" w:hAnsi="Times New Roman"/>
          <w:i/>
          <w:spacing w:val="-4"/>
          <w:sz w:val="24"/>
          <w:szCs w:val="24"/>
        </w:rPr>
        <w:t>Flow Direction</w:t>
      </w:r>
      <w:r w:rsidRPr="0015019E">
        <w:rPr>
          <w:rFonts w:ascii="Times New Roman" w:hAnsi="Times New Roman"/>
          <w:spacing w:val="-4"/>
          <w:sz w:val="24"/>
          <w:szCs w:val="24"/>
        </w:rPr>
        <w:t xml:space="preserve">; 3) </w:t>
      </w:r>
      <w:r w:rsidRPr="0015019E">
        <w:rPr>
          <w:rFonts w:ascii="Times New Roman" w:hAnsi="Times New Roman"/>
          <w:i/>
          <w:spacing w:val="-4"/>
          <w:sz w:val="24"/>
          <w:szCs w:val="24"/>
        </w:rPr>
        <w:t>Flow Accumulation</w:t>
      </w:r>
      <w:r w:rsidRPr="0015019E">
        <w:rPr>
          <w:rFonts w:ascii="Times New Roman" w:hAnsi="Times New Roman"/>
          <w:spacing w:val="-4"/>
          <w:sz w:val="24"/>
          <w:szCs w:val="24"/>
        </w:rPr>
        <w:t xml:space="preserve">; 4) </w:t>
      </w:r>
      <w:r w:rsidRPr="0015019E">
        <w:rPr>
          <w:rFonts w:ascii="Times New Roman" w:hAnsi="Times New Roman"/>
          <w:i/>
          <w:spacing w:val="-4"/>
          <w:sz w:val="24"/>
          <w:szCs w:val="24"/>
        </w:rPr>
        <w:t>Stream Definition</w:t>
      </w:r>
      <w:r w:rsidRPr="0015019E">
        <w:rPr>
          <w:rFonts w:ascii="Times New Roman" w:hAnsi="Times New Roman"/>
          <w:spacing w:val="-4"/>
          <w:sz w:val="24"/>
          <w:szCs w:val="24"/>
        </w:rPr>
        <w:t xml:space="preserve">; 5) </w:t>
      </w:r>
      <w:r w:rsidRPr="0015019E">
        <w:rPr>
          <w:rFonts w:ascii="Times New Roman" w:hAnsi="Times New Roman"/>
          <w:i/>
          <w:spacing w:val="-4"/>
          <w:sz w:val="24"/>
          <w:szCs w:val="24"/>
        </w:rPr>
        <w:t>Stream Segmentation</w:t>
      </w:r>
      <w:r w:rsidRPr="0015019E">
        <w:rPr>
          <w:rFonts w:ascii="Times New Roman" w:hAnsi="Times New Roman"/>
          <w:spacing w:val="-4"/>
          <w:sz w:val="24"/>
          <w:szCs w:val="24"/>
        </w:rPr>
        <w:t xml:space="preserve">; 6) </w:t>
      </w:r>
      <w:r w:rsidRPr="0015019E">
        <w:rPr>
          <w:rFonts w:ascii="Times New Roman" w:hAnsi="Times New Roman"/>
          <w:i/>
          <w:spacing w:val="-4"/>
          <w:sz w:val="24"/>
          <w:szCs w:val="24"/>
        </w:rPr>
        <w:t>Catchment Grid Delineation</w:t>
      </w:r>
      <w:r w:rsidRPr="0015019E">
        <w:rPr>
          <w:rFonts w:ascii="Times New Roman" w:hAnsi="Times New Roman"/>
          <w:spacing w:val="-4"/>
          <w:sz w:val="24"/>
          <w:szCs w:val="24"/>
        </w:rPr>
        <w:t xml:space="preserve">; 7) </w:t>
      </w:r>
      <w:r w:rsidRPr="0015019E">
        <w:rPr>
          <w:rFonts w:ascii="Times New Roman" w:hAnsi="Times New Roman"/>
          <w:i/>
          <w:spacing w:val="-4"/>
          <w:sz w:val="24"/>
          <w:szCs w:val="24"/>
        </w:rPr>
        <w:t>Catchment Polygon Processing</w:t>
      </w:r>
      <w:r w:rsidRPr="0015019E">
        <w:rPr>
          <w:rFonts w:ascii="Times New Roman" w:hAnsi="Times New Roman"/>
          <w:spacing w:val="-4"/>
          <w:sz w:val="24"/>
          <w:szCs w:val="24"/>
        </w:rPr>
        <w:t xml:space="preserve">; 8) </w:t>
      </w:r>
      <w:r w:rsidRPr="0015019E">
        <w:rPr>
          <w:rFonts w:ascii="Times New Roman" w:hAnsi="Times New Roman"/>
          <w:i/>
          <w:spacing w:val="-4"/>
          <w:sz w:val="24"/>
          <w:szCs w:val="24"/>
        </w:rPr>
        <w:t>Drainage Line Processing</w:t>
      </w:r>
      <w:r w:rsidRPr="0015019E">
        <w:rPr>
          <w:rFonts w:ascii="Times New Roman" w:hAnsi="Times New Roman"/>
          <w:spacing w:val="-4"/>
          <w:sz w:val="24"/>
          <w:szCs w:val="24"/>
        </w:rPr>
        <w:t xml:space="preserve">; 9) </w:t>
      </w:r>
      <w:r w:rsidRPr="0015019E">
        <w:rPr>
          <w:rFonts w:ascii="Times New Roman" w:hAnsi="Times New Roman"/>
          <w:i/>
          <w:spacing w:val="-4"/>
          <w:sz w:val="24"/>
          <w:szCs w:val="24"/>
        </w:rPr>
        <w:t>Adjoint Catchment Processing</w:t>
      </w:r>
      <w:r w:rsidRPr="0015019E">
        <w:rPr>
          <w:rFonts w:ascii="Times New Roman" w:hAnsi="Times New Roman"/>
          <w:spacing w:val="-4"/>
          <w:sz w:val="24"/>
          <w:szCs w:val="24"/>
        </w:rPr>
        <w:t xml:space="preserve">; 10) </w:t>
      </w:r>
      <w:r w:rsidRPr="0015019E">
        <w:rPr>
          <w:rFonts w:ascii="Times New Roman" w:hAnsi="Times New Roman"/>
          <w:i/>
          <w:spacing w:val="-4"/>
          <w:sz w:val="24"/>
          <w:szCs w:val="24"/>
        </w:rPr>
        <w:t>Drainage Point Processing</w:t>
      </w:r>
      <w:r w:rsidRPr="0015019E">
        <w:rPr>
          <w:rFonts w:ascii="Times New Roman" w:hAnsi="Times New Roman"/>
          <w:spacing w:val="-4"/>
          <w:sz w:val="24"/>
          <w:szCs w:val="24"/>
        </w:rPr>
        <w:t xml:space="preserve">; 11) </w:t>
      </w:r>
      <w:r w:rsidRPr="0015019E">
        <w:rPr>
          <w:rFonts w:ascii="Times New Roman" w:hAnsi="Times New Roman"/>
          <w:i/>
          <w:spacing w:val="-4"/>
          <w:sz w:val="24"/>
          <w:szCs w:val="24"/>
        </w:rPr>
        <w:t>Batch Point Generation</w:t>
      </w:r>
      <w:r w:rsidRPr="0015019E">
        <w:rPr>
          <w:rFonts w:ascii="Times New Roman" w:hAnsi="Times New Roman"/>
          <w:spacing w:val="-4"/>
          <w:sz w:val="24"/>
          <w:szCs w:val="24"/>
        </w:rPr>
        <w:t xml:space="preserve">; 12) </w:t>
      </w:r>
      <w:r w:rsidRPr="0015019E">
        <w:rPr>
          <w:rFonts w:ascii="Times New Roman" w:hAnsi="Times New Roman"/>
          <w:i/>
          <w:spacing w:val="-4"/>
          <w:sz w:val="24"/>
          <w:szCs w:val="24"/>
        </w:rPr>
        <w:t>Watershed Delineation</w:t>
      </w:r>
      <w:r w:rsidRPr="0015019E">
        <w:rPr>
          <w:rFonts w:ascii="Times New Roman" w:hAnsi="Times New Roman"/>
          <w:spacing w:val="-4"/>
          <w:sz w:val="24"/>
          <w:szCs w:val="24"/>
        </w:rPr>
        <w:t xml:space="preserve">; 13) </w:t>
      </w:r>
      <w:r w:rsidRPr="0015019E">
        <w:rPr>
          <w:rFonts w:ascii="Times New Roman" w:hAnsi="Times New Roman"/>
          <w:i/>
          <w:spacing w:val="-4"/>
          <w:sz w:val="24"/>
          <w:szCs w:val="24"/>
        </w:rPr>
        <w:t>Batch Subwatershed Delineation</w:t>
      </w:r>
      <w:r w:rsidRPr="0015019E">
        <w:rPr>
          <w:rFonts w:ascii="Times New Roman" w:hAnsi="Times New Roman"/>
          <w:spacing w:val="-4"/>
          <w:sz w:val="24"/>
          <w:szCs w:val="24"/>
        </w:rPr>
        <w:t>. A aplicação</w:t>
      </w:r>
      <w:r w:rsidRPr="00237DEA">
        <w:rPr>
          <w:rFonts w:ascii="Times New Roman" w:hAnsi="Times New Roman"/>
          <w:sz w:val="24"/>
          <w:szCs w:val="24"/>
        </w:rPr>
        <w:t xml:space="preserve"> desses procedimentos resultou na delimitação da bacia hidrográfica, geração da rede de drenagem e de 27 sub-bacias.</w:t>
      </w:r>
      <w:r>
        <w:rPr>
          <w:rFonts w:ascii="Times New Roman" w:hAnsi="Times New Roman"/>
          <w:sz w:val="24"/>
          <w:szCs w:val="24"/>
        </w:rPr>
        <w:t xml:space="preserve"> </w:t>
      </w:r>
      <w:r w:rsidRPr="00237DEA">
        <w:rPr>
          <w:rFonts w:ascii="Times New Roman" w:hAnsi="Times New Roman"/>
          <w:sz w:val="24"/>
          <w:szCs w:val="24"/>
        </w:rPr>
        <w:t xml:space="preserve">De posse dos dados vetoriais da rede drenagem e bacia hidrográfica foram calculados os parâmetros morfométricos com base na proposta de Horton (1945, segundo Christofoletti, 1980) e Villela &amp; Mattos (1975) com vista para a caracterização da bacia quantos aos seus aspectos geométricos, de relevo e rede de drenagem. A </w:t>
      </w:r>
      <w:r w:rsidRPr="0083335C">
        <w:rPr>
          <w:rFonts w:ascii="Times New Roman" w:hAnsi="Times New Roman"/>
          <w:sz w:val="24"/>
          <w:szCs w:val="24"/>
        </w:rPr>
        <w:t>tabela</w:t>
      </w:r>
      <w:r w:rsidRPr="00237DEA">
        <w:rPr>
          <w:rFonts w:ascii="Times New Roman" w:hAnsi="Times New Roman"/>
          <w:sz w:val="24"/>
          <w:szCs w:val="24"/>
        </w:rPr>
        <w:t xml:space="preserve"> 1</w:t>
      </w:r>
      <w:r w:rsidR="002A69F1">
        <w:rPr>
          <w:rFonts w:ascii="Times New Roman" w:hAnsi="Times New Roman"/>
          <w:sz w:val="24"/>
          <w:szCs w:val="24"/>
        </w:rPr>
        <w:t xml:space="preserve"> (</w:t>
      </w:r>
      <w:r w:rsidR="002A69F1" w:rsidRPr="002A69F1">
        <w:rPr>
          <w:rFonts w:ascii="Times New Roman" w:hAnsi="Times New Roman"/>
          <w:caps/>
          <w:sz w:val="24"/>
          <w:szCs w:val="24"/>
        </w:rPr>
        <w:t>apêndice</w:t>
      </w:r>
      <w:r w:rsidR="002A69F1">
        <w:rPr>
          <w:rFonts w:ascii="Times New Roman" w:hAnsi="Times New Roman"/>
          <w:sz w:val="24"/>
          <w:szCs w:val="24"/>
        </w:rPr>
        <w:t>)</w:t>
      </w:r>
      <w:r w:rsidRPr="00237DEA">
        <w:rPr>
          <w:rFonts w:ascii="Times New Roman" w:hAnsi="Times New Roman"/>
          <w:sz w:val="24"/>
          <w:szCs w:val="24"/>
        </w:rPr>
        <w:t xml:space="preserve"> lista os parâmetros morfométricos analisados e suas respectivas</w:t>
      </w:r>
      <w:r>
        <w:rPr>
          <w:rFonts w:ascii="Times New Roman" w:hAnsi="Times New Roman"/>
          <w:sz w:val="24"/>
          <w:szCs w:val="24"/>
        </w:rPr>
        <w:t xml:space="preserve"> </w:t>
      </w:r>
      <w:r w:rsidRPr="00237DEA">
        <w:rPr>
          <w:rFonts w:ascii="Times New Roman" w:hAnsi="Times New Roman"/>
          <w:sz w:val="24"/>
          <w:szCs w:val="24"/>
        </w:rPr>
        <w:t>fórmulas</w:t>
      </w:r>
      <w:r>
        <w:rPr>
          <w:rFonts w:ascii="Times New Roman" w:hAnsi="Times New Roman"/>
          <w:sz w:val="24"/>
          <w:szCs w:val="24"/>
        </w:rPr>
        <w:t>.</w:t>
      </w:r>
    </w:p>
    <w:p w14:paraId="10D5CCE0" w14:textId="77777777" w:rsidR="00E22ED7" w:rsidRPr="00237DEA" w:rsidRDefault="00E22ED7" w:rsidP="00E22ED7">
      <w:pPr>
        <w:widowControl w:val="0"/>
        <w:spacing w:after="0" w:line="240" w:lineRule="auto"/>
        <w:jc w:val="both"/>
        <w:rPr>
          <w:rFonts w:ascii="Times New Roman" w:hAnsi="Times New Roman"/>
          <w:b/>
          <w:sz w:val="24"/>
          <w:szCs w:val="24"/>
        </w:rPr>
      </w:pPr>
      <w:r w:rsidRPr="00237DEA">
        <w:rPr>
          <w:rFonts w:ascii="Times New Roman" w:hAnsi="Times New Roman"/>
          <w:b/>
          <w:sz w:val="24"/>
          <w:szCs w:val="24"/>
        </w:rPr>
        <w:t xml:space="preserve">Análise </w:t>
      </w:r>
      <w:r>
        <w:rPr>
          <w:rFonts w:ascii="Times New Roman" w:hAnsi="Times New Roman"/>
          <w:b/>
          <w:sz w:val="24"/>
          <w:szCs w:val="24"/>
        </w:rPr>
        <w:t>n</w:t>
      </w:r>
      <w:r w:rsidRPr="00237DEA">
        <w:rPr>
          <w:rFonts w:ascii="Times New Roman" w:hAnsi="Times New Roman"/>
          <w:b/>
          <w:sz w:val="24"/>
          <w:szCs w:val="24"/>
        </w:rPr>
        <w:t xml:space="preserve">eotectônica a </w:t>
      </w:r>
      <w:r>
        <w:rPr>
          <w:rFonts w:ascii="Times New Roman" w:hAnsi="Times New Roman"/>
          <w:b/>
          <w:sz w:val="24"/>
          <w:szCs w:val="24"/>
        </w:rPr>
        <w:t>p</w:t>
      </w:r>
      <w:r w:rsidRPr="00237DEA">
        <w:rPr>
          <w:rFonts w:ascii="Times New Roman" w:hAnsi="Times New Roman"/>
          <w:b/>
          <w:sz w:val="24"/>
          <w:szCs w:val="24"/>
        </w:rPr>
        <w:t xml:space="preserve">artir de </w:t>
      </w:r>
      <w:r>
        <w:rPr>
          <w:rFonts w:ascii="Times New Roman" w:hAnsi="Times New Roman"/>
          <w:b/>
          <w:sz w:val="24"/>
          <w:szCs w:val="24"/>
        </w:rPr>
        <w:t>í</w:t>
      </w:r>
      <w:r w:rsidRPr="00237DEA">
        <w:rPr>
          <w:rFonts w:ascii="Times New Roman" w:hAnsi="Times New Roman"/>
          <w:b/>
          <w:sz w:val="24"/>
          <w:szCs w:val="24"/>
        </w:rPr>
        <w:t xml:space="preserve">ndices </w:t>
      </w:r>
      <w:r>
        <w:rPr>
          <w:rFonts w:ascii="Times New Roman" w:hAnsi="Times New Roman"/>
          <w:b/>
          <w:sz w:val="24"/>
          <w:szCs w:val="24"/>
        </w:rPr>
        <w:t>g</w:t>
      </w:r>
      <w:r w:rsidRPr="00237DEA">
        <w:rPr>
          <w:rFonts w:ascii="Times New Roman" w:hAnsi="Times New Roman"/>
          <w:b/>
          <w:sz w:val="24"/>
          <w:szCs w:val="24"/>
        </w:rPr>
        <w:t>eomórficos</w:t>
      </w:r>
    </w:p>
    <w:p w14:paraId="45383379" w14:textId="3D6644DC" w:rsidR="00237DEA" w:rsidRPr="0015019E" w:rsidRDefault="00E22ED7" w:rsidP="0015019E">
      <w:pPr>
        <w:widowControl w:val="0"/>
        <w:spacing w:after="0" w:line="240" w:lineRule="auto"/>
        <w:ind w:firstLine="284"/>
        <w:jc w:val="both"/>
        <w:rPr>
          <w:rFonts w:ascii="Times New Roman" w:hAnsi="Times New Roman"/>
          <w:iCs/>
          <w:spacing w:val="-4"/>
          <w:sz w:val="24"/>
          <w:szCs w:val="24"/>
        </w:rPr>
      </w:pPr>
      <w:r w:rsidRPr="0015019E">
        <w:rPr>
          <w:rFonts w:ascii="Times New Roman" w:hAnsi="Times New Roman"/>
          <w:spacing w:val="-4"/>
          <w:sz w:val="24"/>
          <w:szCs w:val="24"/>
        </w:rPr>
        <w:t xml:space="preserve">A análise quantitativa foi desenvolvida através dos </w:t>
      </w:r>
      <w:r w:rsidRPr="0015019E">
        <w:rPr>
          <w:rFonts w:ascii="Times New Roman" w:hAnsi="Times New Roman"/>
          <w:i/>
          <w:spacing w:val="-4"/>
          <w:sz w:val="24"/>
          <w:szCs w:val="24"/>
        </w:rPr>
        <w:t>software</w:t>
      </w:r>
      <w:r w:rsidRPr="0015019E">
        <w:rPr>
          <w:rFonts w:ascii="Times New Roman" w:hAnsi="Times New Roman"/>
          <w:spacing w:val="-4"/>
          <w:sz w:val="24"/>
          <w:szCs w:val="24"/>
        </w:rPr>
        <w:t xml:space="preserve"> </w:t>
      </w:r>
      <w:r w:rsidRPr="0015019E">
        <w:rPr>
          <w:rFonts w:ascii="Times New Roman" w:hAnsi="Times New Roman"/>
          <w:i/>
          <w:spacing w:val="-4"/>
          <w:sz w:val="24"/>
          <w:szCs w:val="24"/>
        </w:rPr>
        <w:t>ArcGIS</w:t>
      </w:r>
      <w:r w:rsidRPr="0015019E">
        <w:rPr>
          <w:rFonts w:ascii="Times New Roman" w:hAnsi="Times New Roman"/>
          <w:spacing w:val="-4"/>
          <w:sz w:val="24"/>
          <w:szCs w:val="24"/>
        </w:rPr>
        <w:t xml:space="preserve"> e </w:t>
      </w:r>
      <w:r w:rsidRPr="0015019E">
        <w:rPr>
          <w:rFonts w:ascii="Times New Roman" w:hAnsi="Times New Roman"/>
          <w:i/>
          <w:iCs/>
          <w:spacing w:val="-4"/>
          <w:sz w:val="24"/>
          <w:szCs w:val="24"/>
        </w:rPr>
        <w:t>Google Earth Pro</w:t>
      </w:r>
      <w:r w:rsidRPr="0015019E">
        <w:rPr>
          <w:rFonts w:ascii="Times New Roman" w:hAnsi="Times New Roman"/>
          <w:iCs/>
          <w:spacing w:val="-4"/>
          <w:sz w:val="24"/>
          <w:szCs w:val="24"/>
        </w:rPr>
        <w:t xml:space="preserve"> para determinar os índices geomórficos: RDE – Relação Declividade-Extensão,  FA – Fator de Assimetria, IH – Integral Hipsométrica e SFR – Sinuosidade de Frente de Relevo, e na integração </w:t>
      </w:r>
      <w:r w:rsidR="00237DEA" w:rsidRPr="0015019E">
        <w:rPr>
          <w:rFonts w:ascii="Times New Roman" w:hAnsi="Times New Roman"/>
          <w:iCs/>
          <w:spacing w:val="-4"/>
          <w:sz w:val="24"/>
          <w:szCs w:val="24"/>
        </w:rPr>
        <w:t xml:space="preserve">desses quatro índices em um índice combinatório: IAT – Índice de Atividade Tectônica Relativa. </w:t>
      </w:r>
    </w:p>
    <w:p w14:paraId="181B92FC" w14:textId="77777777" w:rsidR="00237DEA" w:rsidRPr="00237DEA" w:rsidRDefault="00237DEA" w:rsidP="00237DEA">
      <w:pPr>
        <w:widowControl w:val="0"/>
        <w:spacing w:after="0" w:line="240" w:lineRule="auto"/>
        <w:ind w:firstLine="284"/>
        <w:jc w:val="both"/>
        <w:rPr>
          <w:rFonts w:ascii="Times New Roman" w:hAnsi="Times New Roman"/>
          <w:iCs/>
          <w:sz w:val="24"/>
          <w:szCs w:val="24"/>
        </w:rPr>
      </w:pPr>
      <w:r w:rsidRPr="00237DEA">
        <w:rPr>
          <w:rFonts w:ascii="Times New Roman" w:hAnsi="Times New Roman"/>
          <w:iCs/>
          <w:sz w:val="24"/>
          <w:szCs w:val="24"/>
        </w:rPr>
        <w:t>Estes índices foram calculados a partir de informações derivadas do MDE e da rede de drenagem da Bacia do Rio Vermelho.</w:t>
      </w:r>
    </w:p>
    <w:p w14:paraId="74E281D8" w14:textId="77777777" w:rsidR="00237DEA" w:rsidRPr="00237DEA" w:rsidRDefault="00237DEA" w:rsidP="00237DEA">
      <w:pPr>
        <w:widowControl w:val="0"/>
        <w:spacing w:after="0" w:line="240" w:lineRule="auto"/>
        <w:jc w:val="both"/>
        <w:rPr>
          <w:rFonts w:ascii="Times New Roman" w:hAnsi="Times New Roman"/>
          <w:b/>
          <w:i/>
          <w:iCs/>
          <w:sz w:val="24"/>
          <w:szCs w:val="24"/>
        </w:rPr>
      </w:pPr>
      <w:r w:rsidRPr="00237DEA">
        <w:rPr>
          <w:rFonts w:ascii="Times New Roman" w:hAnsi="Times New Roman"/>
          <w:b/>
          <w:i/>
          <w:iCs/>
          <w:sz w:val="24"/>
          <w:szCs w:val="24"/>
        </w:rPr>
        <w:t>Relação Declividade-Extensão (RDE)</w:t>
      </w:r>
    </w:p>
    <w:p w14:paraId="309C336E" w14:textId="17C74ECE" w:rsidR="00237DEA" w:rsidRPr="00237DEA" w:rsidRDefault="00237DEA" w:rsidP="00237DEA">
      <w:pPr>
        <w:widowControl w:val="0"/>
        <w:spacing w:after="0" w:line="240" w:lineRule="auto"/>
        <w:ind w:firstLine="284"/>
        <w:jc w:val="both"/>
        <w:rPr>
          <w:rFonts w:ascii="Times New Roman" w:hAnsi="Times New Roman"/>
          <w:sz w:val="24"/>
          <w:szCs w:val="24"/>
        </w:rPr>
      </w:pPr>
      <w:r w:rsidRPr="00237DEA">
        <w:rPr>
          <w:rFonts w:ascii="Times New Roman" w:hAnsi="Times New Roman"/>
          <w:sz w:val="24"/>
          <w:szCs w:val="24"/>
        </w:rPr>
        <w:t>A Relação Declividade-Extensão foi incial</w:t>
      </w:r>
      <w:r w:rsidR="0015019E">
        <w:rPr>
          <w:rFonts w:ascii="Times New Roman" w:hAnsi="Times New Roman"/>
          <w:sz w:val="24"/>
          <w:szCs w:val="24"/>
        </w:rPr>
        <w:t>-</w:t>
      </w:r>
      <w:r w:rsidRPr="00237DEA">
        <w:rPr>
          <w:rFonts w:ascii="Times New Roman" w:hAnsi="Times New Roman"/>
          <w:sz w:val="24"/>
          <w:szCs w:val="24"/>
        </w:rPr>
        <w:t xml:space="preserve">mente proposta por John T. Hack (1973) e é utilizada como forma de detecção de possíveis deformações tectônicas através de parâmetros morfométricos obtidos a partir do perfil longitudinal do canal (Andrades Filho, 2010). </w:t>
      </w:r>
    </w:p>
    <w:p w14:paraId="736DD574" w14:textId="74FE4779" w:rsidR="00237DEA" w:rsidRPr="00237DEA" w:rsidRDefault="00237DEA" w:rsidP="00237DEA">
      <w:pPr>
        <w:widowControl w:val="0"/>
        <w:spacing w:after="0" w:line="240" w:lineRule="auto"/>
        <w:ind w:firstLine="284"/>
        <w:jc w:val="both"/>
        <w:rPr>
          <w:rFonts w:ascii="Times New Roman" w:hAnsi="Times New Roman"/>
          <w:sz w:val="24"/>
          <w:szCs w:val="24"/>
        </w:rPr>
      </w:pPr>
      <w:r w:rsidRPr="00237DEA">
        <w:rPr>
          <w:rFonts w:ascii="Times New Roman" w:hAnsi="Times New Roman"/>
          <w:sz w:val="24"/>
          <w:szCs w:val="24"/>
        </w:rPr>
        <w:t>Para aplicação deste índice foi utilizado o plano de informação contendo a drenagem da bacia hidrográfica, em formato vetorial gerado através do processamento elucidado anterior</w:t>
      </w:r>
      <w:r w:rsidR="0015019E">
        <w:rPr>
          <w:rFonts w:ascii="Times New Roman" w:hAnsi="Times New Roman"/>
          <w:sz w:val="24"/>
          <w:szCs w:val="24"/>
        </w:rPr>
        <w:t>-</w:t>
      </w:r>
      <w:r w:rsidRPr="00237DEA">
        <w:rPr>
          <w:rFonts w:ascii="Times New Roman" w:hAnsi="Times New Roman"/>
          <w:sz w:val="24"/>
          <w:szCs w:val="24"/>
        </w:rPr>
        <w:t xml:space="preserve">mente, utilizando a </w:t>
      </w:r>
      <w:r w:rsidRPr="008F7E1C">
        <w:rPr>
          <w:rFonts w:ascii="Times New Roman" w:hAnsi="Times New Roman"/>
          <w:sz w:val="24"/>
          <w:szCs w:val="24"/>
        </w:rPr>
        <w:t xml:space="preserve">extensão </w:t>
      </w:r>
      <w:r w:rsidRPr="008F7E1C">
        <w:rPr>
          <w:rFonts w:ascii="Times New Roman" w:hAnsi="Times New Roman"/>
          <w:i/>
          <w:sz w:val="24"/>
          <w:szCs w:val="24"/>
        </w:rPr>
        <w:t>ArcHydro</w:t>
      </w:r>
      <w:r w:rsidRPr="008F7E1C">
        <w:rPr>
          <w:rFonts w:ascii="Times New Roman" w:hAnsi="Times New Roman"/>
          <w:sz w:val="24"/>
          <w:szCs w:val="24"/>
        </w:rPr>
        <w:t xml:space="preserve"> do </w:t>
      </w:r>
      <w:r w:rsidRPr="008F7E1C">
        <w:rPr>
          <w:rFonts w:ascii="Times New Roman" w:hAnsi="Times New Roman"/>
          <w:i/>
          <w:sz w:val="24"/>
          <w:szCs w:val="24"/>
        </w:rPr>
        <w:t>ArcGIS</w:t>
      </w:r>
      <w:r w:rsidRPr="00237DEA">
        <w:rPr>
          <w:rFonts w:ascii="Times New Roman" w:hAnsi="Times New Roman"/>
          <w:sz w:val="24"/>
          <w:szCs w:val="24"/>
        </w:rPr>
        <w:t xml:space="preserve">. Assim, cada segmento de drenagem recebeu um identificador, para compatibilizar a </w:t>
      </w:r>
      <w:r w:rsidRPr="00237DEA">
        <w:rPr>
          <w:rFonts w:ascii="Times New Roman" w:hAnsi="Times New Roman"/>
          <w:sz w:val="24"/>
          <w:szCs w:val="24"/>
        </w:rPr>
        <w:t xml:space="preserve">associação entre os processamentos realizados em SIG, e demais cálculos em planilha eletrônica. Inicialmente, foram extraídas as cotas altimétricas da nascente e da foz do Rio Vermelho e a sua extensão total, por meio do </w:t>
      </w:r>
      <w:r w:rsidRPr="00237DEA">
        <w:rPr>
          <w:rFonts w:ascii="Times New Roman" w:hAnsi="Times New Roman"/>
          <w:i/>
          <w:sz w:val="24"/>
          <w:szCs w:val="24"/>
        </w:rPr>
        <w:t>software</w:t>
      </w:r>
      <w:r w:rsidRPr="00237DEA">
        <w:rPr>
          <w:rFonts w:ascii="Times New Roman" w:hAnsi="Times New Roman"/>
          <w:sz w:val="24"/>
          <w:szCs w:val="24"/>
        </w:rPr>
        <w:t xml:space="preserve"> </w:t>
      </w:r>
      <w:r w:rsidRPr="00237DEA">
        <w:rPr>
          <w:rFonts w:ascii="Times New Roman" w:hAnsi="Times New Roman"/>
          <w:i/>
          <w:iCs/>
          <w:sz w:val="24"/>
          <w:szCs w:val="24"/>
        </w:rPr>
        <w:t>Google Earth Pro</w:t>
      </w:r>
      <w:r w:rsidRPr="00237DEA">
        <w:rPr>
          <w:rFonts w:ascii="Times New Roman" w:hAnsi="Times New Roman"/>
          <w:sz w:val="24"/>
          <w:szCs w:val="24"/>
        </w:rPr>
        <w:t xml:space="preserve">, utilizando as funções Adicionar Marcador e Adicionar Caminho, respectivamente, obtendo, assim, os valores necessários para o cálculo do </w:t>
      </w:r>
      <w:r w:rsidRPr="00237DEA">
        <w:rPr>
          <w:rFonts w:ascii="Times New Roman" w:hAnsi="Times New Roman"/>
          <w:iCs/>
          <w:sz w:val="24"/>
          <w:szCs w:val="24"/>
        </w:rPr>
        <w:t>RDE</w:t>
      </w:r>
      <w:r w:rsidRPr="00237DEA">
        <w:rPr>
          <w:rFonts w:ascii="Times New Roman" w:hAnsi="Times New Roman"/>
          <w:i/>
          <w:iCs/>
          <w:sz w:val="24"/>
          <w:szCs w:val="24"/>
        </w:rPr>
        <w:t xml:space="preserve"> </w:t>
      </w:r>
      <w:r w:rsidRPr="00237DEA">
        <w:rPr>
          <w:rFonts w:ascii="Times New Roman" w:hAnsi="Times New Roman"/>
          <w:sz w:val="24"/>
          <w:szCs w:val="24"/>
        </w:rPr>
        <w:t>total do Rio Vermelho. Estes dados foram exportados e calculados numa planilha eletrônica, empre</w:t>
      </w:r>
      <w:r w:rsidR="0015019E">
        <w:rPr>
          <w:rFonts w:ascii="Times New Roman" w:hAnsi="Times New Roman"/>
          <w:sz w:val="24"/>
          <w:szCs w:val="24"/>
        </w:rPr>
        <w:t>-</w:t>
      </w:r>
      <w:r w:rsidRPr="00237DEA">
        <w:rPr>
          <w:rFonts w:ascii="Times New Roman" w:hAnsi="Times New Roman"/>
          <w:sz w:val="24"/>
          <w:szCs w:val="24"/>
        </w:rPr>
        <w:t xml:space="preserve">gando a equação (1). </w:t>
      </w:r>
    </w:p>
    <w:p w14:paraId="57A2C2D1" w14:textId="5C56ADA8" w:rsidR="00237DEA" w:rsidRPr="00237DEA" w:rsidRDefault="00237DEA" w:rsidP="00237DEA">
      <w:pPr>
        <w:widowControl w:val="0"/>
        <w:spacing w:after="0" w:line="240" w:lineRule="auto"/>
        <w:jc w:val="both"/>
        <w:rPr>
          <w:rFonts w:ascii="Times New Roman" w:hAnsi="Times New Roman"/>
          <w:sz w:val="24"/>
          <w:szCs w:val="24"/>
        </w:rPr>
      </w:pPr>
      <w:r w:rsidRPr="00237DEA">
        <w:rPr>
          <w:rFonts w:ascii="Times New Roman" w:hAnsi="Times New Roman"/>
          <w:sz w:val="24"/>
          <w:szCs w:val="24"/>
        </w:rPr>
        <w:tab/>
      </w:r>
      <w:r w:rsidR="00A2542A" w:rsidRPr="00237DEA">
        <w:rPr>
          <w:rFonts w:ascii="Times New Roman" w:hAnsi="Times New Roman"/>
          <w:noProof/>
          <w:sz w:val="24"/>
          <w:szCs w:val="24"/>
          <w:lang w:eastAsia="pt-BR"/>
        </w:rPr>
        <w:drawing>
          <wp:inline distT="0" distB="0" distL="0" distR="0" wp14:anchorId="0450FB00" wp14:editId="31B9D0DE">
            <wp:extent cx="1243965" cy="382905"/>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43965" cy="382905"/>
                    </a:xfrm>
                    <a:prstGeom prst="rect">
                      <a:avLst/>
                    </a:prstGeom>
                    <a:noFill/>
                    <a:ln>
                      <a:noFill/>
                    </a:ln>
                  </pic:spPr>
                </pic:pic>
              </a:graphicData>
            </a:graphic>
          </wp:inline>
        </w:drawing>
      </w:r>
      <w:r w:rsidR="00EB41EA">
        <w:rPr>
          <w:rFonts w:ascii="Times New Roman" w:hAnsi="Times New Roman"/>
          <w:sz w:val="24"/>
          <w:szCs w:val="24"/>
        </w:rPr>
        <w:tab/>
      </w:r>
      <w:r w:rsidR="00EB41EA">
        <w:rPr>
          <w:rFonts w:ascii="Times New Roman" w:hAnsi="Times New Roman"/>
          <w:sz w:val="24"/>
          <w:szCs w:val="24"/>
        </w:rPr>
        <w:tab/>
      </w:r>
      <w:r w:rsidR="00EB41EA">
        <w:rPr>
          <w:rFonts w:ascii="Times New Roman" w:hAnsi="Times New Roman"/>
          <w:sz w:val="24"/>
          <w:szCs w:val="24"/>
        </w:rPr>
        <w:tab/>
      </w:r>
      <w:r w:rsidRPr="00237DEA">
        <w:rPr>
          <w:rFonts w:ascii="Times New Roman" w:hAnsi="Times New Roman"/>
          <w:sz w:val="24"/>
          <w:szCs w:val="24"/>
        </w:rPr>
        <w:t>(1)</w:t>
      </w:r>
    </w:p>
    <w:p w14:paraId="1A18B98C" w14:textId="77777777" w:rsidR="00237DEA" w:rsidRPr="00237DEA" w:rsidRDefault="00237DEA" w:rsidP="00237DEA">
      <w:pPr>
        <w:widowControl w:val="0"/>
        <w:spacing w:after="0" w:line="240" w:lineRule="auto"/>
        <w:ind w:firstLine="284"/>
        <w:jc w:val="both"/>
        <w:rPr>
          <w:rFonts w:ascii="Times New Roman" w:hAnsi="Times New Roman"/>
          <w:iCs/>
          <w:sz w:val="24"/>
          <w:szCs w:val="24"/>
        </w:rPr>
      </w:pPr>
      <w:r w:rsidRPr="00237DEA">
        <w:rPr>
          <w:rFonts w:ascii="Times New Roman" w:hAnsi="Times New Roman"/>
          <w:sz w:val="24"/>
          <w:szCs w:val="24"/>
        </w:rPr>
        <w:t xml:space="preserve">onde, </w:t>
      </w:r>
      <w:r w:rsidRPr="00237DEA">
        <w:rPr>
          <w:rFonts w:ascii="Times New Roman" w:hAnsi="Times New Roman"/>
          <w:sz w:val="24"/>
          <w:szCs w:val="24"/>
          <w:lang w:val="en-US"/>
        </w:rPr>
        <w:t>Δ</w:t>
      </w:r>
      <w:r w:rsidRPr="00237DEA">
        <w:rPr>
          <w:rFonts w:ascii="Times New Roman" w:hAnsi="Times New Roman"/>
          <w:sz w:val="24"/>
          <w:szCs w:val="24"/>
        </w:rPr>
        <w:t>h corresponde a variação de altura (diferença entre a cota da foz e cota da cabeceira) e ln L representa o logaritmo natural de toda a extensão.</w:t>
      </w:r>
    </w:p>
    <w:p w14:paraId="4192FFBC" w14:textId="77777777" w:rsidR="00237DEA" w:rsidRPr="00237DEA" w:rsidRDefault="00237DEA" w:rsidP="00237DEA">
      <w:pPr>
        <w:widowControl w:val="0"/>
        <w:spacing w:after="0" w:line="240" w:lineRule="auto"/>
        <w:ind w:firstLine="284"/>
        <w:jc w:val="both"/>
        <w:rPr>
          <w:rFonts w:ascii="Times New Roman" w:hAnsi="Times New Roman"/>
          <w:sz w:val="24"/>
          <w:szCs w:val="24"/>
        </w:rPr>
      </w:pPr>
      <w:r w:rsidRPr="00237DEA">
        <w:rPr>
          <w:rFonts w:ascii="Times New Roman" w:hAnsi="Times New Roman"/>
          <w:sz w:val="24"/>
          <w:szCs w:val="24"/>
        </w:rPr>
        <w:t xml:space="preserve">Posteriormente, foram extraídos os valores de </w:t>
      </w:r>
      <w:r w:rsidRPr="00237DEA">
        <w:rPr>
          <w:rFonts w:ascii="Times New Roman" w:hAnsi="Times New Roman"/>
          <w:iCs/>
          <w:sz w:val="24"/>
          <w:szCs w:val="24"/>
        </w:rPr>
        <w:t>RDE</w:t>
      </w:r>
      <w:r w:rsidRPr="00237DEA">
        <w:rPr>
          <w:rFonts w:ascii="Times New Roman" w:hAnsi="Times New Roman"/>
          <w:i/>
          <w:iCs/>
          <w:sz w:val="24"/>
          <w:szCs w:val="24"/>
        </w:rPr>
        <w:t xml:space="preserve"> </w:t>
      </w:r>
      <w:r w:rsidRPr="00237DEA">
        <w:rPr>
          <w:rFonts w:ascii="Times New Roman" w:hAnsi="Times New Roman"/>
          <w:sz w:val="24"/>
          <w:szCs w:val="24"/>
        </w:rPr>
        <w:t xml:space="preserve">por segmento de drenagem. Para realizar este procedimento é necessário decompor a rede de drenagem em segmentos, conforme os limites das sub-bacias hidrográficas, o qual foi realizado de forma automática ao gerar as sub-bacias pelo </w:t>
      </w:r>
      <w:r w:rsidRPr="00237DEA">
        <w:rPr>
          <w:rFonts w:ascii="Times New Roman" w:hAnsi="Times New Roman"/>
          <w:i/>
          <w:sz w:val="24"/>
          <w:szCs w:val="24"/>
        </w:rPr>
        <w:t>ArcGIS.</w:t>
      </w:r>
      <w:r w:rsidRPr="00237DEA">
        <w:rPr>
          <w:rFonts w:ascii="Times New Roman" w:hAnsi="Times New Roman"/>
          <w:sz w:val="24"/>
          <w:szCs w:val="24"/>
        </w:rPr>
        <w:t xml:space="preserve"> Obteve-se também a cota altimétrica do ponto mais a montante e do ponto mais a jusante de cada segmento, utilizando a ferramenta Adicionar Marcador no </w:t>
      </w:r>
      <w:r w:rsidRPr="00237DEA">
        <w:rPr>
          <w:rFonts w:ascii="Times New Roman" w:hAnsi="Times New Roman"/>
          <w:i/>
          <w:iCs/>
          <w:sz w:val="24"/>
          <w:szCs w:val="24"/>
        </w:rPr>
        <w:t>Google Earth Pro</w:t>
      </w:r>
      <w:r w:rsidRPr="00237DEA">
        <w:rPr>
          <w:rFonts w:ascii="Times New Roman" w:hAnsi="Times New Roman"/>
          <w:sz w:val="24"/>
          <w:szCs w:val="24"/>
        </w:rPr>
        <w:t xml:space="preserve">. Estes dados foram exportados e manipulados numa planilha, onde se realizou os cálculos utilizando a diferença altimétrica (∆h) entre os pontos a montante e a jusante, a extensão sinuosa de cada segmento (∆l), a declividade de cada segmento (∆h/∆l), e a extensão em linha reta (L) do segmento a partir da nascente. Com base nestes dados, foi extraído o valor de </w:t>
      </w:r>
      <w:r w:rsidRPr="00237DEA">
        <w:rPr>
          <w:rFonts w:ascii="Times New Roman" w:hAnsi="Times New Roman"/>
          <w:iCs/>
          <w:sz w:val="24"/>
          <w:szCs w:val="24"/>
        </w:rPr>
        <w:t>RDE</w:t>
      </w:r>
      <w:r w:rsidRPr="00237DEA">
        <w:rPr>
          <w:rFonts w:ascii="Times New Roman" w:hAnsi="Times New Roman"/>
          <w:i/>
          <w:iCs/>
          <w:sz w:val="24"/>
          <w:szCs w:val="24"/>
        </w:rPr>
        <w:t xml:space="preserve"> </w:t>
      </w:r>
      <w:r w:rsidRPr="00237DEA">
        <w:rPr>
          <w:rFonts w:ascii="Times New Roman" w:hAnsi="Times New Roman"/>
          <w:sz w:val="24"/>
          <w:szCs w:val="24"/>
        </w:rPr>
        <w:t xml:space="preserve">por segmento e obtida a sua relação com o </w:t>
      </w:r>
      <w:r w:rsidRPr="00237DEA">
        <w:rPr>
          <w:rFonts w:ascii="Times New Roman" w:hAnsi="Times New Roman"/>
          <w:iCs/>
          <w:sz w:val="24"/>
          <w:szCs w:val="24"/>
        </w:rPr>
        <w:t>RDE</w:t>
      </w:r>
      <w:r w:rsidRPr="00237DEA">
        <w:rPr>
          <w:rFonts w:ascii="Times New Roman" w:hAnsi="Times New Roman"/>
          <w:i/>
          <w:iCs/>
          <w:sz w:val="24"/>
          <w:szCs w:val="24"/>
        </w:rPr>
        <w:t xml:space="preserve"> </w:t>
      </w:r>
      <w:r w:rsidRPr="00237DEA">
        <w:rPr>
          <w:rFonts w:ascii="Times New Roman" w:hAnsi="Times New Roman"/>
          <w:sz w:val="24"/>
          <w:szCs w:val="24"/>
        </w:rPr>
        <w:t xml:space="preserve">total do Rio Vermelho, utilizando-se as equações (2) e (3): </w:t>
      </w:r>
    </w:p>
    <w:p w14:paraId="3F699AE6" w14:textId="6C6C4360" w:rsidR="00237DEA" w:rsidRPr="00237DEA" w:rsidRDefault="00237DEA" w:rsidP="00237DEA">
      <w:pPr>
        <w:widowControl w:val="0"/>
        <w:spacing w:after="0" w:line="240" w:lineRule="auto"/>
        <w:jc w:val="both"/>
        <w:rPr>
          <w:rFonts w:ascii="Times New Roman" w:hAnsi="Times New Roman"/>
          <w:sz w:val="24"/>
          <w:szCs w:val="24"/>
        </w:rPr>
      </w:pPr>
      <w:r w:rsidRPr="00237DEA">
        <w:rPr>
          <w:rFonts w:ascii="Times New Roman" w:hAnsi="Times New Roman"/>
          <w:sz w:val="24"/>
          <w:szCs w:val="24"/>
        </w:rPr>
        <w:tab/>
      </w:r>
      <w:r w:rsidR="00A2542A" w:rsidRPr="00237DEA">
        <w:rPr>
          <w:rFonts w:ascii="Times New Roman" w:hAnsi="Times New Roman"/>
          <w:noProof/>
          <w:sz w:val="24"/>
          <w:szCs w:val="24"/>
          <w:lang w:eastAsia="pt-BR"/>
        </w:rPr>
        <w:drawing>
          <wp:inline distT="0" distB="0" distL="0" distR="0" wp14:anchorId="1061BD14" wp14:editId="109F5DD8">
            <wp:extent cx="1339850" cy="382905"/>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39850" cy="382905"/>
                    </a:xfrm>
                    <a:prstGeom prst="rect">
                      <a:avLst/>
                    </a:prstGeom>
                    <a:noFill/>
                    <a:ln>
                      <a:noFill/>
                    </a:ln>
                  </pic:spPr>
                </pic:pic>
              </a:graphicData>
            </a:graphic>
          </wp:inline>
        </w:drawing>
      </w:r>
      <w:r w:rsidR="00EB41EA">
        <w:rPr>
          <w:rFonts w:ascii="Times New Roman" w:hAnsi="Times New Roman"/>
          <w:sz w:val="24"/>
          <w:szCs w:val="24"/>
        </w:rPr>
        <w:tab/>
      </w:r>
      <w:r w:rsidR="00EB41EA">
        <w:rPr>
          <w:rFonts w:ascii="Times New Roman" w:hAnsi="Times New Roman"/>
          <w:sz w:val="24"/>
          <w:szCs w:val="24"/>
        </w:rPr>
        <w:tab/>
      </w:r>
      <w:r w:rsidR="00EB41EA">
        <w:rPr>
          <w:rFonts w:ascii="Times New Roman" w:hAnsi="Times New Roman"/>
          <w:sz w:val="24"/>
          <w:szCs w:val="24"/>
        </w:rPr>
        <w:tab/>
      </w:r>
      <w:r w:rsidRPr="00237DEA">
        <w:rPr>
          <w:rFonts w:ascii="Times New Roman" w:hAnsi="Times New Roman"/>
          <w:sz w:val="24"/>
          <w:szCs w:val="24"/>
        </w:rPr>
        <w:t>(2)</w:t>
      </w:r>
    </w:p>
    <w:p w14:paraId="51684DF5" w14:textId="77777777" w:rsidR="00237DEA" w:rsidRPr="00237DEA" w:rsidRDefault="00237DEA" w:rsidP="00237DEA">
      <w:pPr>
        <w:widowControl w:val="0"/>
        <w:spacing w:after="0" w:line="240" w:lineRule="auto"/>
        <w:ind w:firstLine="284"/>
        <w:jc w:val="both"/>
        <w:rPr>
          <w:rFonts w:ascii="Times New Roman" w:hAnsi="Times New Roman"/>
          <w:sz w:val="24"/>
          <w:szCs w:val="24"/>
        </w:rPr>
      </w:pPr>
      <w:r w:rsidRPr="00237DEA">
        <w:rPr>
          <w:rFonts w:ascii="Times New Roman" w:hAnsi="Times New Roman"/>
          <w:sz w:val="24"/>
          <w:szCs w:val="24"/>
        </w:rPr>
        <w:t xml:space="preserve">onde, </w:t>
      </w:r>
      <w:r w:rsidRPr="00237DEA">
        <w:rPr>
          <w:rFonts w:ascii="Times New Roman" w:hAnsi="Times New Roman"/>
          <w:sz w:val="24"/>
          <w:szCs w:val="24"/>
          <w:lang w:val="en-US"/>
        </w:rPr>
        <w:t>Δ</w:t>
      </w:r>
      <w:r w:rsidRPr="00237DEA">
        <w:rPr>
          <w:rFonts w:ascii="Times New Roman" w:hAnsi="Times New Roman"/>
          <w:sz w:val="24"/>
          <w:szCs w:val="24"/>
        </w:rPr>
        <w:t xml:space="preserve">l representa o comprimento de determinado segmento e L corresponde à distância entre o segmento para o qual o índice </w:t>
      </w:r>
      <w:r w:rsidRPr="00237DEA">
        <w:rPr>
          <w:rFonts w:ascii="Times New Roman" w:hAnsi="Times New Roman"/>
          <w:iCs/>
          <w:sz w:val="24"/>
          <w:szCs w:val="24"/>
        </w:rPr>
        <w:t>RDE</w:t>
      </w:r>
      <w:r w:rsidRPr="00237DEA">
        <w:rPr>
          <w:rFonts w:ascii="Times New Roman" w:hAnsi="Times New Roman"/>
          <w:i/>
          <w:iCs/>
          <w:sz w:val="24"/>
          <w:szCs w:val="24"/>
        </w:rPr>
        <w:t xml:space="preserve"> </w:t>
      </w:r>
      <w:r w:rsidRPr="00237DEA">
        <w:rPr>
          <w:rFonts w:ascii="Times New Roman" w:hAnsi="Times New Roman"/>
          <w:sz w:val="24"/>
          <w:szCs w:val="24"/>
        </w:rPr>
        <w:t>está sendo calculado e a nascente da drenagem</w:t>
      </w:r>
    </w:p>
    <w:p w14:paraId="29839921" w14:textId="528D2883" w:rsidR="00237DEA" w:rsidRPr="00237DEA" w:rsidRDefault="00EB41EA" w:rsidP="00237DEA">
      <w:pPr>
        <w:widowControl w:val="0"/>
        <w:spacing w:after="0" w:line="240" w:lineRule="auto"/>
        <w:jc w:val="both"/>
        <w:rPr>
          <w:rFonts w:ascii="Times New Roman" w:hAnsi="Times New Roman"/>
          <w:sz w:val="24"/>
          <w:szCs w:val="24"/>
        </w:rPr>
      </w:pPr>
      <w:r>
        <w:rPr>
          <w:rFonts w:ascii="Times New Roman" w:hAnsi="Times New Roman"/>
          <w:sz w:val="24"/>
          <w:szCs w:val="24"/>
        </w:rPr>
        <w:tab/>
      </w:r>
      <w:r w:rsidR="00A2542A" w:rsidRPr="00237DEA">
        <w:rPr>
          <w:rFonts w:ascii="Times New Roman" w:hAnsi="Times New Roman"/>
          <w:noProof/>
          <w:sz w:val="24"/>
          <w:szCs w:val="24"/>
          <w:lang w:eastAsia="pt-BR"/>
        </w:rPr>
        <w:drawing>
          <wp:inline distT="0" distB="0" distL="0" distR="0" wp14:anchorId="4D82AFD3" wp14:editId="29A01E73">
            <wp:extent cx="1339850" cy="361315"/>
            <wp:effectExtent l="0" t="0" r="0" b="63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39850" cy="361315"/>
                    </a:xfrm>
                    <a:prstGeom prst="rect">
                      <a:avLst/>
                    </a:prstGeom>
                    <a:noFill/>
                    <a:ln>
                      <a:noFill/>
                    </a:ln>
                  </pic:spPr>
                </pic:pic>
              </a:graphicData>
            </a:graphic>
          </wp:inline>
        </w:drawing>
      </w:r>
      <w:r>
        <w:rPr>
          <w:rFonts w:ascii="Times New Roman" w:hAnsi="Times New Roman"/>
          <w:sz w:val="24"/>
          <w:szCs w:val="24"/>
        </w:rPr>
        <w:tab/>
      </w:r>
      <w:r>
        <w:rPr>
          <w:rFonts w:ascii="Times New Roman" w:hAnsi="Times New Roman"/>
          <w:sz w:val="24"/>
          <w:szCs w:val="24"/>
        </w:rPr>
        <w:tab/>
      </w:r>
      <w:r w:rsidR="00A2542A">
        <w:rPr>
          <w:rFonts w:ascii="Times New Roman" w:hAnsi="Times New Roman"/>
          <w:sz w:val="24"/>
          <w:szCs w:val="24"/>
        </w:rPr>
        <w:tab/>
      </w:r>
      <w:r w:rsidR="00237DEA" w:rsidRPr="00237DEA">
        <w:rPr>
          <w:rFonts w:ascii="Times New Roman" w:hAnsi="Times New Roman"/>
          <w:sz w:val="24"/>
          <w:szCs w:val="24"/>
        </w:rPr>
        <w:t>(3)</w:t>
      </w:r>
    </w:p>
    <w:p w14:paraId="38965AC2" w14:textId="77777777" w:rsidR="00237DEA" w:rsidRPr="00237DEA" w:rsidRDefault="00237DEA" w:rsidP="00237DEA">
      <w:pPr>
        <w:widowControl w:val="0"/>
        <w:spacing w:after="0" w:line="240" w:lineRule="auto"/>
        <w:ind w:firstLine="284"/>
        <w:jc w:val="both"/>
        <w:rPr>
          <w:rFonts w:ascii="Times New Roman" w:hAnsi="Times New Roman"/>
          <w:sz w:val="24"/>
          <w:szCs w:val="24"/>
        </w:rPr>
      </w:pPr>
      <w:r w:rsidRPr="00237DEA">
        <w:rPr>
          <w:rFonts w:ascii="Times New Roman" w:hAnsi="Times New Roman"/>
          <w:sz w:val="24"/>
          <w:szCs w:val="24"/>
        </w:rPr>
        <w:t xml:space="preserve">Por fim, os resultados calculados foram importados para o </w:t>
      </w:r>
      <w:r w:rsidRPr="00237DEA">
        <w:rPr>
          <w:rFonts w:ascii="Times New Roman" w:hAnsi="Times New Roman"/>
          <w:i/>
          <w:sz w:val="24"/>
          <w:szCs w:val="24"/>
        </w:rPr>
        <w:t xml:space="preserve">ArcGIS, </w:t>
      </w:r>
      <w:r w:rsidRPr="00237DEA">
        <w:rPr>
          <w:rFonts w:ascii="Times New Roman" w:hAnsi="Times New Roman"/>
          <w:sz w:val="24"/>
          <w:szCs w:val="24"/>
        </w:rPr>
        <w:t xml:space="preserve">onde se realizou a classificação dos segmentos, segundo os valores de </w:t>
      </w:r>
      <w:r w:rsidRPr="00237DEA">
        <w:rPr>
          <w:rFonts w:ascii="Times New Roman" w:hAnsi="Times New Roman"/>
          <w:iCs/>
          <w:sz w:val="24"/>
          <w:szCs w:val="24"/>
        </w:rPr>
        <w:t>RDEreal</w:t>
      </w:r>
      <w:r w:rsidRPr="00237DEA">
        <w:rPr>
          <w:rFonts w:ascii="Times New Roman" w:hAnsi="Times New Roman"/>
          <w:sz w:val="24"/>
          <w:szCs w:val="24"/>
        </w:rPr>
        <w:t xml:space="preserve">. Conforme os critérios de Seeber &amp; Gornitz (1983) considera-se </w:t>
      </w:r>
      <w:r w:rsidRPr="00237DEA">
        <w:rPr>
          <w:rFonts w:ascii="Times New Roman" w:hAnsi="Times New Roman"/>
          <w:iCs/>
          <w:sz w:val="24"/>
          <w:szCs w:val="24"/>
        </w:rPr>
        <w:t xml:space="preserve">RDE </w:t>
      </w:r>
      <w:r w:rsidRPr="00237DEA">
        <w:rPr>
          <w:rFonts w:ascii="Times New Roman" w:hAnsi="Times New Roman"/>
          <w:sz w:val="24"/>
          <w:szCs w:val="24"/>
        </w:rPr>
        <w:t xml:space="preserve">= 2 como o </w:t>
      </w:r>
      <w:r w:rsidRPr="00237DEA">
        <w:rPr>
          <w:rFonts w:ascii="Times New Roman" w:hAnsi="Times New Roman"/>
          <w:sz w:val="24"/>
          <w:szCs w:val="24"/>
        </w:rPr>
        <w:lastRenderedPageBreak/>
        <w:t xml:space="preserve">limiar inferior da faixa de anomalias. Adicionalmente Andrades Filho &amp; Rossetti (2015) distinguiram quatro classes, adotadas neste trabalho, o qual três refletem valores anômalos (2 ≤ </w:t>
      </w:r>
      <w:r w:rsidRPr="00237DEA">
        <w:rPr>
          <w:rFonts w:ascii="Times New Roman" w:hAnsi="Times New Roman"/>
          <w:iCs/>
          <w:sz w:val="24"/>
          <w:szCs w:val="24"/>
        </w:rPr>
        <w:t xml:space="preserve">RDE </w:t>
      </w:r>
      <w:r w:rsidRPr="00237DEA">
        <w:rPr>
          <w:rFonts w:ascii="Times New Roman" w:hAnsi="Times New Roman"/>
          <w:sz w:val="24"/>
          <w:szCs w:val="24"/>
        </w:rPr>
        <w:t xml:space="preserve">&lt; 4; 4 ≤ </w:t>
      </w:r>
      <w:r w:rsidRPr="00237DEA">
        <w:rPr>
          <w:rFonts w:ascii="Times New Roman" w:hAnsi="Times New Roman"/>
          <w:iCs/>
          <w:sz w:val="24"/>
          <w:szCs w:val="24"/>
        </w:rPr>
        <w:t xml:space="preserve">RDE </w:t>
      </w:r>
      <w:r w:rsidRPr="00237DEA">
        <w:rPr>
          <w:rFonts w:ascii="Times New Roman" w:hAnsi="Times New Roman"/>
          <w:sz w:val="24"/>
          <w:szCs w:val="24"/>
        </w:rPr>
        <w:t xml:space="preserve">&lt; 6 e 6 ≤ </w:t>
      </w:r>
      <w:r w:rsidRPr="00237DEA">
        <w:rPr>
          <w:rFonts w:ascii="Times New Roman" w:hAnsi="Times New Roman"/>
          <w:iCs/>
          <w:sz w:val="24"/>
          <w:szCs w:val="24"/>
        </w:rPr>
        <w:t>RDE</w:t>
      </w:r>
      <w:r w:rsidRPr="00237DEA">
        <w:rPr>
          <w:rFonts w:ascii="Times New Roman" w:hAnsi="Times New Roman"/>
          <w:sz w:val="24"/>
          <w:szCs w:val="24"/>
        </w:rPr>
        <w:t>).</w:t>
      </w:r>
    </w:p>
    <w:p w14:paraId="7B24A129" w14:textId="77777777" w:rsidR="00237DEA" w:rsidRPr="00237DEA" w:rsidRDefault="00237DEA" w:rsidP="00237DEA">
      <w:pPr>
        <w:widowControl w:val="0"/>
        <w:spacing w:after="0" w:line="240" w:lineRule="auto"/>
        <w:jc w:val="both"/>
        <w:rPr>
          <w:rFonts w:ascii="Times New Roman" w:hAnsi="Times New Roman"/>
          <w:b/>
          <w:i/>
          <w:iCs/>
          <w:sz w:val="24"/>
          <w:szCs w:val="24"/>
        </w:rPr>
      </w:pPr>
      <w:r w:rsidRPr="00237DEA">
        <w:rPr>
          <w:rFonts w:ascii="Times New Roman" w:hAnsi="Times New Roman"/>
          <w:b/>
          <w:i/>
          <w:iCs/>
          <w:sz w:val="24"/>
          <w:szCs w:val="24"/>
        </w:rPr>
        <w:t>Fator de Assimetria (FA)</w:t>
      </w:r>
    </w:p>
    <w:p w14:paraId="4747962F" w14:textId="77777777" w:rsidR="00237DEA" w:rsidRPr="00237DEA" w:rsidRDefault="00237DEA" w:rsidP="00237DEA">
      <w:pPr>
        <w:widowControl w:val="0"/>
        <w:spacing w:after="0" w:line="240" w:lineRule="auto"/>
        <w:ind w:firstLine="284"/>
        <w:jc w:val="both"/>
        <w:rPr>
          <w:rFonts w:ascii="Times New Roman" w:hAnsi="Times New Roman"/>
          <w:sz w:val="24"/>
          <w:szCs w:val="24"/>
        </w:rPr>
      </w:pPr>
      <w:r w:rsidRPr="00237DEA">
        <w:rPr>
          <w:rFonts w:ascii="Times New Roman" w:hAnsi="Times New Roman"/>
          <w:sz w:val="24"/>
          <w:szCs w:val="24"/>
        </w:rPr>
        <w:t xml:space="preserve">O Fator de Assimetria foi definido por Hare &amp; Gardner (1985) como um modo de avaliar a existência de inclinações tectônicas, em escala de </w:t>
      </w:r>
      <w:r w:rsidRPr="00A2542A">
        <w:rPr>
          <w:rFonts w:ascii="Times New Roman" w:hAnsi="Times New Roman"/>
          <w:spacing w:val="-4"/>
          <w:sz w:val="24"/>
          <w:szCs w:val="24"/>
        </w:rPr>
        <w:t>bacia de drenagem, podendo ser aplicado em áreas</w:t>
      </w:r>
      <w:r w:rsidRPr="00237DEA">
        <w:rPr>
          <w:rFonts w:ascii="Times New Roman" w:hAnsi="Times New Roman"/>
          <w:sz w:val="24"/>
          <w:szCs w:val="24"/>
        </w:rPr>
        <w:t xml:space="preserve"> relativamente extensas (Keller &amp; Pinter, 2002). </w:t>
      </w:r>
    </w:p>
    <w:p w14:paraId="20595F52" w14:textId="40C871DD" w:rsidR="00237DEA" w:rsidRPr="00A2542A" w:rsidRDefault="00237DEA" w:rsidP="00237DEA">
      <w:pPr>
        <w:widowControl w:val="0"/>
        <w:spacing w:after="0" w:line="240" w:lineRule="auto"/>
        <w:ind w:firstLine="284"/>
        <w:jc w:val="both"/>
        <w:rPr>
          <w:rFonts w:ascii="Times New Roman" w:hAnsi="Times New Roman"/>
          <w:spacing w:val="-4"/>
          <w:sz w:val="24"/>
          <w:szCs w:val="24"/>
        </w:rPr>
      </w:pPr>
      <w:r w:rsidRPr="00237DEA">
        <w:rPr>
          <w:rFonts w:ascii="Times New Roman" w:hAnsi="Times New Roman"/>
          <w:sz w:val="24"/>
          <w:szCs w:val="24"/>
        </w:rPr>
        <w:t xml:space="preserve">A implementação do fator de assimetria foi realizada com auxílio do programa ArcGIS e da planilha eletrônica. Para isso, se utilizaram os limites das sub-bacias hidrográficas, em formato vetorial, e o vetor referente à drenagem.  A partir deste produto, efetuou-se a edição para conectar o ponto de nascente ao limite da bacia hidrográfica, para então aplicar os seguintes processos: 1) Transformação dos polígonos das sub-bacias em linhas – Arc Toolbox &gt; Features &gt; Polygon to line; 2) União das linhas das sub-bacias com a drenagem – Geoprocessing &gt; Merge; 3) Transformação das linhas em polígonos – Arc Toolbox &gt; Features &gt; Features to polygon. Após este processamento cada sub-bacia foi decomposta em duas áreas, referentes às porções direita e esquerda da drenagem principal. </w:t>
      </w:r>
      <w:r w:rsidRPr="00A2542A">
        <w:rPr>
          <w:rFonts w:ascii="Times New Roman" w:hAnsi="Times New Roman"/>
          <w:spacing w:val="-4"/>
          <w:sz w:val="24"/>
          <w:szCs w:val="24"/>
        </w:rPr>
        <w:t>Em seguida foram extraídos os valores da área direta e área total de cada sub-bacia, disponibili</w:t>
      </w:r>
      <w:r w:rsidR="00A2542A">
        <w:rPr>
          <w:rFonts w:ascii="Times New Roman" w:hAnsi="Times New Roman"/>
          <w:spacing w:val="-4"/>
          <w:sz w:val="24"/>
          <w:szCs w:val="24"/>
        </w:rPr>
        <w:t>-</w:t>
      </w:r>
      <w:r w:rsidRPr="00A2542A">
        <w:rPr>
          <w:rFonts w:ascii="Times New Roman" w:hAnsi="Times New Roman"/>
          <w:spacing w:val="-4"/>
          <w:sz w:val="24"/>
          <w:szCs w:val="24"/>
        </w:rPr>
        <w:t xml:space="preserve">zados na tabela de atributos do </w:t>
      </w:r>
      <w:r w:rsidRPr="00A2542A">
        <w:rPr>
          <w:rFonts w:ascii="Times New Roman" w:hAnsi="Times New Roman"/>
          <w:i/>
          <w:spacing w:val="-4"/>
          <w:sz w:val="24"/>
          <w:szCs w:val="24"/>
        </w:rPr>
        <w:t>shapefile,</w:t>
      </w:r>
      <w:r w:rsidRPr="00A2542A">
        <w:rPr>
          <w:rFonts w:ascii="Times New Roman" w:hAnsi="Times New Roman"/>
          <w:spacing w:val="-4"/>
          <w:sz w:val="24"/>
          <w:szCs w:val="24"/>
        </w:rPr>
        <w:t xml:space="preserve"> e exportados para a planilha eletrônica, visando a realização do cálculo através da equação (4):</w:t>
      </w:r>
    </w:p>
    <w:p w14:paraId="1FAA82E4" w14:textId="7BE007C8" w:rsidR="00237DEA" w:rsidRPr="00237DEA" w:rsidRDefault="00EB41EA" w:rsidP="00EB41EA">
      <w:pPr>
        <w:widowControl w:val="0"/>
        <w:spacing w:before="60" w:after="0" w:line="240" w:lineRule="auto"/>
        <w:jc w:val="both"/>
        <w:rPr>
          <w:rFonts w:ascii="Times New Roman" w:hAnsi="Times New Roman"/>
          <w:sz w:val="24"/>
          <w:szCs w:val="24"/>
        </w:rPr>
      </w:pPr>
      <w:r>
        <w:rPr>
          <w:rFonts w:ascii="Times New Roman" w:hAnsi="Times New Roman"/>
          <w:sz w:val="24"/>
          <w:szCs w:val="24"/>
        </w:rPr>
        <w:tab/>
      </w:r>
      <w:r w:rsidR="00A2542A" w:rsidRPr="00237DEA">
        <w:rPr>
          <w:rFonts w:ascii="Times New Roman" w:hAnsi="Times New Roman"/>
          <w:noProof/>
          <w:sz w:val="24"/>
          <w:szCs w:val="24"/>
          <w:lang w:eastAsia="pt-BR"/>
        </w:rPr>
        <w:drawing>
          <wp:inline distT="0" distB="0" distL="0" distR="0" wp14:anchorId="5C978522" wp14:editId="3BDB3E65">
            <wp:extent cx="1010285" cy="361315"/>
            <wp:effectExtent l="0" t="0" r="0" b="63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10285" cy="361315"/>
                    </a:xfrm>
                    <a:prstGeom prst="rect">
                      <a:avLst/>
                    </a:prstGeom>
                    <a:noFill/>
                    <a:ln>
                      <a:noFill/>
                    </a:ln>
                  </pic:spPr>
                </pic:pic>
              </a:graphicData>
            </a:graphic>
          </wp:inline>
        </w:drawing>
      </w:r>
      <w:r>
        <w:rPr>
          <w:rFonts w:ascii="Times New Roman" w:hAnsi="Times New Roman"/>
          <w:sz w:val="24"/>
          <w:szCs w:val="24"/>
        </w:rPr>
        <w:tab/>
      </w:r>
      <w:r>
        <w:rPr>
          <w:rFonts w:ascii="Times New Roman" w:hAnsi="Times New Roman"/>
          <w:sz w:val="24"/>
          <w:szCs w:val="24"/>
        </w:rPr>
        <w:tab/>
      </w:r>
      <w:r w:rsidR="00237DEA" w:rsidRPr="00237DEA">
        <w:rPr>
          <w:rFonts w:ascii="Times New Roman" w:hAnsi="Times New Roman"/>
          <w:sz w:val="24"/>
          <w:szCs w:val="24"/>
        </w:rPr>
        <w:t xml:space="preserve">(4) </w:t>
      </w:r>
    </w:p>
    <w:p w14:paraId="6B6C1DD9" w14:textId="77777777" w:rsidR="00237DEA" w:rsidRPr="00237DEA" w:rsidRDefault="00237DEA" w:rsidP="00327336">
      <w:pPr>
        <w:widowControl w:val="0"/>
        <w:spacing w:after="40" w:line="240" w:lineRule="auto"/>
        <w:ind w:firstLine="284"/>
        <w:jc w:val="both"/>
        <w:rPr>
          <w:rFonts w:ascii="Times New Roman" w:hAnsi="Times New Roman"/>
          <w:sz w:val="24"/>
          <w:szCs w:val="24"/>
        </w:rPr>
      </w:pPr>
      <w:r w:rsidRPr="00237DEA">
        <w:rPr>
          <w:rFonts w:ascii="Times New Roman" w:hAnsi="Times New Roman"/>
          <w:sz w:val="24"/>
          <w:szCs w:val="24"/>
        </w:rPr>
        <w:t xml:space="preserve">Onde, </w:t>
      </w:r>
      <w:r w:rsidRPr="00237DEA">
        <w:rPr>
          <w:rFonts w:ascii="Times New Roman" w:hAnsi="Times New Roman"/>
          <w:iCs/>
          <w:sz w:val="24"/>
          <w:szCs w:val="24"/>
        </w:rPr>
        <w:t>Ar</w:t>
      </w:r>
      <w:r w:rsidRPr="00237DEA">
        <w:rPr>
          <w:rFonts w:ascii="Times New Roman" w:hAnsi="Times New Roman"/>
          <w:i/>
          <w:iCs/>
          <w:sz w:val="24"/>
          <w:szCs w:val="24"/>
        </w:rPr>
        <w:t xml:space="preserve"> </w:t>
      </w:r>
      <w:r w:rsidRPr="00237DEA">
        <w:rPr>
          <w:rFonts w:ascii="Times New Roman" w:hAnsi="Times New Roman"/>
          <w:sz w:val="24"/>
          <w:szCs w:val="24"/>
        </w:rPr>
        <w:t xml:space="preserve">refere-se à medida da área direita da bacia e </w:t>
      </w:r>
      <w:r w:rsidRPr="00237DEA">
        <w:rPr>
          <w:rFonts w:ascii="Times New Roman" w:hAnsi="Times New Roman"/>
          <w:iCs/>
          <w:sz w:val="24"/>
          <w:szCs w:val="24"/>
        </w:rPr>
        <w:t>At</w:t>
      </w:r>
      <w:r w:rsidRPr="00237DEA">
        <w:rPr>
          <w:rFonts w:ascii="Times New Roman" w:hAnsi="Times New Roman"/>
          <w:i/>
          <w:iCs/>
          <w:sz w:val="24"/>
          <w:szCs w:val="24"/>
        </w:rPr>
        <w:t xml:space="preserve"> </w:t>
      </w:r>
      <w:r w:rsidRPr="00237DEA">
        <w:rPr>
          <w:rFonts w:ascii="Times New Roman" w:hAnsi="Times New Roman"/>
          <w:sz w:val="24"/>
          <w:szCs w:val="24"/>
        </w:rPr>
        <w:t>corresponde à métrica de sua área total da bacia de drenagem. A partir do resultado, foi subtraído o valor 50. O resto foi computado em módulo |</w:t>
      </w:r>
      <w:r w:rsidRPr="00237DEA">
        <w:rPr>
          <w:rFonts w:ascii="Times New Roman" w:hAnsi="Times New Roman"/>
          <w:iCs/>
          <w:sz w:val="24"/>
          <w:szCs w:val="24"/>
        </w:rPr>
        <w:t>Fa</w:t>
      </w:r>
      <w:r w:rsidRPr="00237DEA">
        <w:rPr>
          <w:rFonts w:ascii="Times New Roman" w:hAnsi="Times New Roman"/>
          <w:sz w:val="24"/>
          <w:szCs w:val="24"/>
        </w:rPr>
        <w:t>-50|. As sub-bacias hidrográficas foram então classificadas em graus de intensidade de assimetria: baixa (0 &lt; |</w:t>
      </w:r>
      <w:r w:rsidRPr="00237DEA">
        <w:rPr>
          <w:rFonts w:ascii="Times New Roman" w:hAnsi="Times New Roman"/>
          <w:iCs/>
          <w:sz w:val="24"/>
          <w:szCs w:val="24"/>
        </w:rPr>
        <w:t>Fa</w:t>
      </w:r>
      <w:r w:rsidRPr="00237DEA">
        <w:rPr>
          <w:rFonts w:ascii="Times New Roman" w:hAnsi="Times New Roman"/>
          <w:sz w:val="24"/>
          <w:szCs w:val="24"/>
        </w:rPr>
        <w:t>-50| ≤ 7), média (7 &lt; |</w:t>
      </w:r>
      <w:r w:rsidRPr="00237DEA">
        <w:rPr>
          <w:rFonts w:ascii="Times New Roman" w:hAnsi="Times New Roman"/>
          <w:iCs/>
          <w:sz w:val="24"/>
          <w:szCs w:val="24"/>
        </w:rPr>
        <w:t>Fa</w:t>
      </w:r>
      <w:r w:rsidRPr="00237DEA">
        <w:rPr>
          <w:rFonts w:ascii="Times New Roman" w:hAnsi="Times New Roman"/>
          <w:sz w:val="24"/>
          <w:szCs w:val="24"/>
        </w:rPr>
        <w:t>-50| ≤ 15) e alta (15 &lt; |</w:t>
      </w:r>
      <w:r w:rsidRPr="00237DEA">
        <w:rPr>
          <w:rFonts w:ascii="Times New Roman" w:hAnsi="Times New Roman"/>
          <w:iCs/>
          <w:sz w:val="24"/>
          <w:szCs w:val="24"/>
        </w:rPr>
        <w:t>Fa</w:t>
      </w:r>
      <w:r w:rsidRPr="00237DEA">
        <w:rPr>
          <w:rFonts w:ascii="Times New Roman" w:hAnsi="Times New Roman"/>
          <w:sz w:val="24"/>
          <w:szCs w:val="24"/>
        </w:rPr>
        <w:t xml:space="preserve">-50|) (Keller &amp; Pinter, 2002). </w:t>
      </w:r>
    </w:p>
    <w:p w14:paraId="2DC1F070" w14:textId="77777777" w:rsidR="00237DEA" w:rsidRPr="00237DEA" w:rsidRDefault="00237DEA" w:rsidP="00237DEA">
      <w:pPr>
        <w:widowControl w:val="0"/>
        <w:spacing w:after="0" w:line="240" w:lineRule="auto"/>
        <w:jc w:val="both"/>
        <w:rPr>
          <w:rFonts w:ascii="Times New Roman" w:hAnsi="Times New Roman"/>
          <w:b/>
          <w:i/>
          <w:sz w:val="24"/>
          <w:szCs w:val="24"/>
        </w:rPr>
      </w:pPr>
      <w:r w:rsidRPr="00237DEA">
        <w:rPr>
          <w:rFonts w:ascii="Times New Roman" w:hAnsi="Times New Roman"/>
          <w:b/>
          <w:i/>
          <w:sz w:val="24"/>
          <w:szCs w:val="24"/>
        </w:rPr>
        <w:t>Integral Hipsométrica (IH)</w:t>
      </w:r>
    </w:p>
    <w:p w14:paraId="0431D407" w14:textId="77777777" w:rsidR="00237DEA" w:rsidRPr="00237DEA" w:rsidRDefault="00237DEA" w:rsidP="00237DEA">
      <w:pPr>
        <w:widowControl w:val="0"/>
        <w:spacing w:after="0" w:line="240" w:lineRule="auto"/>
        <w:ind w:firstLine="284"/>
        <w:jc w:val="both"/>
        <w:rPr>
          <w:rFonts w:ascii="Times New Roman" w:hAnsi="Times New Roman"/>
          <w:sz w:val="24"/>
          <w:szCs w:val="24"/>
        </w:rPr>
      </w:pPr>
      <w:r w:rsidRPr="00237DEA">
        <w:rPr>
          <w:rFonts w:ascii="Times New Roman" w:hAnsi="Times New Roman"/>
          <w:sz w:val="24"/>
          <w:szCs w:val="24"/>
        </w:rPr>
        <w:t xml:space="preserve">A integral hipsométrica descreve a curva de distribuição da elevação do terreno, de uma determinada bacia hidrográfica por meio da frequência acumulada das altitudes (Strahler, 1952). Representa determinada área da bacia, que ainda não esteve sujeita a processos erosivos, configurando-se como indicador de diferentes </w:t>
      </w:r>
      <w:r w:rsidRPr="00237DEA">
        <w:rPr>
          <w:rFonts w:ascii="Times New Roman" w:hAnsi="Times New Roman"/>
          <w:sz w:val="24"/>
          <w:szCs w:val="24"/>
        </w:rPr>
        <w:t xml:space="preserve">estágios evolutivos do relevo (Keller &amp; Pinter, 2002; Pérez-Peña </w:t>
      </w:r>
      <w:r w:rsidRPr="007E01DD">
        <w:rPr>
          <w:rFonts w:ascii="Times New Roman" w:hAnsi="Times New Roman"/>
          <w:iCs/>
          <w:sz w:val="24"/>
          <w:szCs w:val="24"/>
        </w:rPr>
        <w:t>et al</w:t>
      </w:r>
      <w:r w:rsidRPr="007E01DD">
        <w:rPr>
          <w:rFonts w:ascii="Times New Roman" w:hAnsi="Times New Roman"/>
          <w:sz w:val="24"/>
          <w:szCs w:val="24"/>
        </w:rPr>
        <w:t xml:space="preserve">., </w:t>
      </w:r>
      <w:r w:rsidRPr="00237DEA">
        <w:rPr>
          <w:rFonts w:ascii="Times New Roman" w:hAnsi="Times New Roman"/>
          <w:sz w:val="24"/>
          <w:szCs w:val="24"/>
        </w:rPr>
        <w:t>2009).</w:t>
      </w:r>
    </w:p>
    <w:p w14:paraId="069FD422" w14:textId="77777777" w:rsidR="00237DEA" w:rsidRPr="00237DEA" w:rsidRDefault="00237DEA" w:rsidP="00237DEA">
      <w:pPr>
        <w:widowControl w:val="0"/>
        <w:spacing w:after="0" w:line="240" w:lineRule="auto"/>
        <w:ind w:firstLine="284"/>
        <w:jc w:val="both"/>
        <w:rPr>
          <w:rFonts w:ascii="Times New Roman" w:hAnsi="Times New Roman"/>
          <w:sz w:val="24"/>
          <w:szCs w:val="24"/>
        </w:rPr>
      </w:pPr>
      <w:r w:rsidRPr="00237DEA">
        <w:rPr>
          <w:rFonts w:ascii="Times New Roman" w:hAnsi="Times New Roman"/>
          <w:sz w:val="24"/>
          <w:szCs w:val="24"/>
        </w:rPr>
        <w:t>A obtenção deste índice foi realizada utilizando-se os polígonos referentes a cada bacia hidrográfica, e o MDE em projeção UTM, datum SIRGAS 2000. Os dados foram processados com auxílio do programa ArcGIS e de planilha eletrônica.</w:t>
      </w:r>
    </w:p>
    <w:p w14:paraId="3C99C9AF" w14:textId="77777777" w:rsidR="00237DEA" w:rsidRPr="00237DEA" w:rsidRDefault="00237DEA" w:rsidP="00237DEA">
      <w:pPr>
        <w:widowControl w:val="0"/>
        <w:spacing w:after="0" w:line="240" w:lineRule="auto"/>
        <w:ind w:firstLine="284"/>
        <w:jc w:val="both"/>
        <w:rPr>
          <w:rFonts w:ascii="Times New Roman" w:hAnsi="Times New Roman"/>
          <w:sz w:val="24"/>
          <w:szCs w:val="24"/>
        </w:rPr>
      </w:pPr>
      <w:r w:rsidRPr="00237DEA">
        <w:rPr>
          <w:rFonts w:ascii="Times New Roman" w:hAnsi="Times New Roman"/>
          <w:sz w:val="24"/>
          <w:szCs w:val="24"/>
        </w:rPr>
        <w:t>Na primeira etapa, o Modelo Digital de Elevação foi recortado a partir do polígono de cada sub-bacia hidrográfica, por meio da ferramenta clip disponível em – Arc Toolbox &gt; Data Management Tools &gt; Raster &gt; Raster Processing &gt; Clip. A partir de cada recorte, foram extraídas as elevações mínima, média e máxima, contidas nos atributos do próprio MDE. Na segunda etapa, os dados de elevação foram exportados para uma planilha eletrônica, e foram efetuados os cálculos de IH, utilizando a fórmula:</w:t>
      </w:r>
    </w:p>
    <w:p w14:paraId="72DB144A" w14:textId="77777777" w:rsidR="00237DEA" w:rsidRPr="00237DEA" w:rsidRDefault="00237DEA" w:rsidP="00237DEA">
      <w:pPr>
        <w:widowControl w:val="0"/>
        <w:spacing w:after="0" w:line="240" w:lineRule="auto"/>
        <w:jc w:val="both"/>
        <w:rPr>
          <w:rFonts w:ascii="Times New Roman" w:hAnsi="Times New Roman"/>
          <w:sz w:val="24"/>
          <w:szCs w:val="24"/>
        </w:rPr>
      </w:pPr>
      <w:r w:rsidRPr="00237DEA">
        <w:rPr>
          <w:rFonts w:ascii="Times New Roman" w:hAnsi="Times New Roman"/>
          <w:noProof/>
          <w:sz w:val="24"/>
          <w:szCs w:val="24"/>
          <w:lang w:eastAsia="pt-BR"/>
        </w:rPr>
        <w:drawing>
          <wp:inline distT="0" distB="0" distL="0" distR="0" wp14:anchorId="509AD62E" wp14:editId="5F1778F4">
            <wp:extent cx="2498725" cy="436245"/>
            <wp:effectExtent l="0" t="0" r="0" b="190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98725" cy="436245"/>
                    </a:xfrm>
                    <a:prstGeom prst="rect">
                      <a:avLst/>
                    </a:prstGeom>
                    <a:noFill/>
                    <a:ln>
                      <a:noFill/>
                    </a:ln>
                  </pic:spPr>
                </pic:pic>
              </a:graphicData>
            </a:graphic>
          </wp:inline>
        </w:drawing>
      </w:r>
      <w:r w:rsidRPr="00237DEA">
        <w:rPr>
          <w:rFonts w:ascii="Times New Roman" w:hAnsi="Times New Roman"/>
          <w:sz w:val="24"/>
          <w:szCs w:val="24"/>
        </w:rPr>
        <w:tab/>
        <w:t xml:space="preserve"> (5)</w:t>
      </w:r>
    </w:p>
    <w:p w14:paraId="59A6534B" w14:textId="77777777" w:rsidR="00237DEA" w:rsidRPr="00237DEA" w:rsidRDefault="00237DEA" w:rsidP="00237DEA">
      <w:pPr>
        <w:widowControl w:val="0"/>
        <w:spacing w:after="0" w:line="240" w:lineRule="auto"/>
        <w:jc w:val="both"/>
        <w:rPr>
          <w:rFonts w:ascii="Times New Roman" w:hAnsi="Times New Roman"/>
          <w:b/>
          <w:i/>
          <w:sz w:val="24"/>
          <w:szCs w:val="24"/>
        </w:rPr>
      </w:pPr>
      <w:r w:rsidRPr="00237DEA">
        <w:rPr>
          <w:rFonts w:ascii="Times New Roman" w:hAnsi="Times New Roman"/>
          <w:b/>
          <w:i/>
          <w:sz w:val="24"/>
          <w:szCs w:val="24"/>
        </w:rPr>
        <w:t>Sinuosidade de Frente De Relevo (SFR)</w:t>
      </w:r>
    </w:p>
    <w:p w14:paraId="5CD63A30" w14:textId="77777777" w:rsidR="00237DEA" w:rsidRPr="00237DEA" w:rsidRDefault="00237DEA" w:rsidP="00237DEA">
      <w:pPr>
        <w:widowControl w:val="0"/>
        <w:spacing w:after="0" w:line="240" w:lineRule="auto"/>
        <w:ind w:firstLine="284"/>
        <w:jc w:val="both"/>
        <w:rPr>
          <w:rFonts w:ascii="Times New Roman" w:hAnsi="Times New Roman"/>
          <w:sz w:val="24"/>
          <w:szCs w:val="24"/>
        </w:rPr>
      </w:pPr>
      <w:r w:rsidRPr="00237DEA">
        <w:rPr>
          <w:rFonts w:ascii="Times New Roman" w:hAnsi="Times New Roman"/>
          <w:sz w:val="24"/>
          <w:szCs w:val="24"/>
        </w:rPr>
        <w:t>A Sinuosidade de Frente de Relevo é um índice que reflete o balanço entre forças erosivas que afetam as frentes de relevo e tendem a deixa-las mais irregulares, com valores de SFR alto, e forças tectônicas que tendem a produzir frentes de relevo fortemente retilíneas, coincidindo com falhas ou fraturas ativas, e com baixos valores de SFR (Bull &amp; Mc Fadden, 1977; El Hamdouni et al., 2008). Este índice tem sido utilizado em contexto de diferentes tipos de relevo, não sendo exclusivo a relevo de montanhas, como aponta os estudos de Andrades Filho &amp; Rossetti (2015) e Oliveira et al. (2018).</w:t>
      </w:r>
    </w:p>
    <w:p w14:paraId="21832A64" w14:textId="77777777" w:rsidR="00EB41EA" w:rsidRDefault="00237DEA" w:rsidP="00237DEA">
      <w:pPr>
        <w:widowControl w:val="0"/>
        <w:spacing w:after="0" w:line="240" w:lineRule="auto"/>
        <w:ind w:firstLine="284"/>
        <w:jc w:val="both"/>
        <w:rPr>
          <w:rFonts w:ascii="Times New Roman" w:hAnsi="Times New Roman"/>
          <w:sz w:val="24"/>
          <w:szCs w:val="24"/>
        </w:rPr>
      </w:pPr>
      <w:r w:rsidRPr="00237DEA">
        <w:rPr>
          <w:rFonts w:ascii="Times New Roman" w:hAnsi="Times New Roman"/>
          <w:sz w:val="24"/>
          <w:szCs w:val="24"/>
        </w:rPr>
        <w:t>Para obtenção do índice de sinuosidade de frente de relevo (</w:t>
      </w:r>
      <w:r w:rsidRPr="00237DEA">
        <w:rPr>
          <w:rFonts w:ascii="Times New Roman" w:hAnsi="Times New Roman"/>
          <w:iCs/>
          <w:sz w:val="24"/>
          <w:szCs w:val="24"/>
        </w:rPr>
        <w:t>SFR</w:t>
      </w:r>
      <w:r w:rsidRPr="00237DEA">
        <w:rPr>
          <w:rFonts w:ascii="Times New Roman" w:hAnsi="Times New Roman"/>
          <w:sz w:val="24"/>
          <w:szCs w:val="24"/>
        </w:rPr>
        <w:t>) utilizou-se o plano de informação da bacia hidrográfica, a base de declividade (SN) do TOPODATA e o MDE. Na primeira etapa, com auxílio visual do MDE e da base de declividade, identificou-se as feições denominadas frentes de relevo e, para cada feição, foram delimitados dois segmentos vetoriais. Primeiramente, traçou-se por edição vetorial, cada feição na sua forma retilínea, de acordo com sua conformidade geral no terreno.</w:t>
      </w:r>
    </w:p>
    <w:p w14:paraId="3FFE07D5" w14:textId="77777777" w:rsidR="00237DEA" w:rsidRPr="00237DEA" w:rsidRDefault="00237DEA" w:rsidP="00237DEA">
      <w:pPr>
        <w:widowControl w:val="0"/>
        <w:spacing w:after="0" w:line="240" w:lineRule="auto"/>
        <w:ind w:firstLine="284"/>
        <w:jc w:val="both"/>
        <w:rPr>
          <w:rFonts w:ascii="Times New Roman" w:hAnsi="Times New Roman"/>
          <w:sz w:val="24"/>
          <w:szCs w:val="24"/>
        </w:rPr>
      </w:pPr>
      <w:r w:rsidRPr="00237DEA">
        <w:rPr>
          <w:rFonts w:ascii="Times New Roman" w:hAnsi="Times New Roman"/>
          <w:sz w:val="24"/>
          <w:szCs w:val="24"/>
        </w:rPr>
        <w:t>Na sequência, criou-se outro plano de informação vetorial, onde foi traçada a mesma feição, porém respeitando a sinuosidade existente da frente de relevo, revelada visualmente por fortes rupturas de declividade na base.</w:t>
      </w:r>
    </w:p>
    <w:p w14:paraId="0F7F577D" w14:textId="77777777" w:rsidR="00237DEA" w:rsidRPr="00237DEA" w:rsidRDefault="00237DEA" w:rsidP="00237DEA">
      <w:pPr>
        <w:widowControl w:val="0"/>
        <w:spacing w:after="0" w:line="240" w:lineRule="auto"/>
        <w:ind w:firstLine="284"/>
        <w:jc w:val="both"/>
        <w:rPr>
          <w:rFonts w:ascii="Times New Roman" w:hAnsi="Times New Roman"/>
          <w:sz w:val="24"/>
          <w:szCs w:val="24"/>
        </w:rPr>
      </w:pPr>
      <w:r w:rsidRPr="00237DEA">
        <w:rPr>
          <w:rFonts w:ascii="Times New Roman" w:hAnsi="Times New Roman"/>
          <w:sz w:val="24"/>
          <w:szCs w:val="24"/>
        </w:rPr>
        <w:lastRenderedPageBreak/>
        <w:t xml:space="preserve">A informação de extensão dos segmentos </w:t>
      </w:r>
      <w:r w:rsidRPr="00237DEA">
        <w:rPr>
          <w:rFonts w:ascii="Times New Roman" w:hAnsi="Times New Roman"/>
          <w:iCs/>
          <w:sz w:val="24"/>
          <w:szCs w:val="24"/>
        </w:rPr>
        <w:t>foi exportada</w:t>
      </w:r>
      <w:r w:rsidRPr="00237DEA">
        <w:rPr>
          <w:rFonts w:ascii="Times New Roman" w:hAnsi="Times New Roman"/>
          <w:sz w:val="24"/>
          <w:szCs w:val="24"/>
        </w:rPr>
        <w:t xml:space="preserve"> para uma planilha eletrônica, onde se realizou o cálculo do índice </w:t>
      </w:r>
      <w:r w:rsidRPr="00237DEA">
        <w:rPr>
          <w:rFonts w:ascii="Times New Roman" w:hAnsi="Times New Roman"/>
          <w:iCs/>
          <w:sz w:val="24"/>
          <w:szCs w:val="24"/>
        </w:rPr>
        <w:t xml:space="preserve">SFR, </w:t>
      </w:r>
      <w:r w:rsidRPr="00237DEA">
        <w:rPr>
          <w:rFonts w:ascii="Times New Roman" w:hAnsi="Times New Roman"/>
          <w:sz w:val="24"/>
          <w:szCs w:val="24"/>
        </w:rPr>
        <w:t>para cada sub-bacia, de acordo com a seguinte equação:</w:t>
      </w:r>
    </w:p>
    <w:p w14:paraId="234C1979" w14:textId="308B6A9A" w:rsidR="00237DEA" w:rsidRPr="00237DEA" w:rsidRDefault="00237DEA" w:rsidP="00EB41EA">
      <w:pPr>
        <w:widowControl w:val="0"/>
        <w:spacing w:before="60" w:after="0" w:line="240" w:lineRule="auto"/>
        <w:jc w:val="both"/>
        <w:rPr>
          <w:rFonts w:ascii="Times New Roman" w:hAnsi="Times New Roman"/>
          <w:sz w:val="24"/>
          <w:szCs w:val="24"/>
        </w:rPr>
      </w:pPr>
      <w:r w:rsidRPr="00237DEA">
        <w:rPr>
          <w:rFonts w:ascii="Times New Roman" w:hAnsi="Times New Roman"/>
          <w:sz w:val="24"/>
          <w:szCs w:val="24"/>
        </w:rPr>
        <w:tab/>
      </w:r>
      <w:r w:rsidR="00A2542A" w:rsidRPr="00237DEA">
        <w:rPr>
          <w:rFonts w:ascii="Times New Roman" w:hAnsi="Times New Roman"/>
          <w:noProof/>
          <w:sz w:val="24"/>
          <w:szCs w:val="24"/>
          <w:lang w:eastAsia="pt-BR"/>
        </w:rPr>
        <w:drawing>
          <wp:inline distT="0" distB="0" distL="0" distR="0" wp14:anchorId="6F855D20" wp14:editId="6A5283E4">
            <wp:extent cx="765810" cy="340360"/>
            <wp:effectExtent l="0" t="0" r="0" b="254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65810" cy="340360"/>
                    </a:xfrm>
                    <a:prstGeom prst="rect">
                      <a:avLst/>
                    </a:prstGeom>
                    <a:noFill/>
                    <a:ln>
                      <a:noFill/>
                    </a:ln>
                  </pic:spPr>
                </pic:pic>
              </a:graphicData>
            </a:graphic>
          </wp:inline>
        </w:drawing>
      </w:r>
      <w:r w:rsidR="00EB41EA">
        <w:rPr>
          <w:rFonts w:ascii="Times New Roman" w:hAnsi="Times New Roman"/>
          <w:sz w:val="24"/>
          <w:szCs w:val="24"/>
        </w:rPr>
        <w:tab/>
      </w:r>
      <w:r w:rsidR="00EB41EA">
        <w:rPr>
          <w:rFonts w:ascii="Times New Roman" w:hAnsi="Times New Roman"/>
          <w:sz w:val="24"/>
          <w:szCs w:val="24"/>
        </w:rPr>
        <w:tab/>
      </w:r>
      <w:r w:rsidR="00EB41EA">
        <w:rPr>
          <w:rFonts w:ascii="Times New Roman" w:hAnsi="Times New Roman"/>
          <w:sz w:val="24"/>
          <w:szCs w:val="24"/>
        </w:rPr>
        <w:tab/>
      </w:r>
      <w:r w:rsidR="00EB41EA">
        <w:rPr>
          <w:rFonts w:ascii="Times New Roman" w:hAnsi="Times New Roman"/>
          <w:sz w:val="24"/>
          <w:szCs w:val="24"/>
        </w:rPr>
        <w:tab/>
      </w:r>
      <w:r w:rsidRPr="00237DEA">
        <w:rPr>
          <w:rFonts w:ascii="Times New Roman" w:hAnsi="Times New Roman"/>
          <w:sz w:val="24"/>
          <w:szCs w:val="24"/>
        </w:rPr>
        <w:t>(6)</w:t>
      </w:r>
    </w:p>
    <w:p w14:paraId="397A003D" w14:textId="77777777" w:rsidR="00237DEA" w:rsidRPr="00237DEA" w:rsidRDefault="00237DEA" w:rsidP="00237DEA">
      <w:pPr>
        <w:widowControl w:val="0"/>
        <w:spacing w:after="0" w:line="240" w:lineRule="auto"/>
        <w:ind w:firstLine="284"/>
        <w:jc w:val="both"/>
        <w:rPr>
          <w:rFonts w:ascii="Times New Roman" w:hAnsi="Times New Roman"/>
          <w:sz w:val="24"/>
          <w:szCs w:val="24"/>
        </w:rPr>
      </w:pPr>
      <w:r w:rsidRPr="00237DEA">
        <w:rPr>
          <w:rFonts w:ascii="Times New Roman" w:hAnsi="Times New Roman"/>
          <w:sz w:val="24"/>
          <w:szCs w:val="24"/>
        </w:rPr>
        <w:t xml:space="preserve">onde, Lmf é o comprimento da frente de relevo medida na base onde ocorre mudança de declividade; e Ls é o comprimento, em linha reta, da face do relevo. </w:t>
      </w:r>
    </w:p>
    <w:p w14:paraId="1867F05D" w14:textId="77777777" w:rsidR="00237DEA" w:rsidRPr="00237DEA" w:rsidRDefault="00237DEA" w:rsidP="00237DEA">
      <w:pPr>
        <w:widowControl w:val="0"/>
        <w:spacing w:after="0" w:line="240" w:lineRule="auto"/>
        <w:jc w:val="both"/>
        <w:rPr>
          <w:rFonts w:ascii="Times New Roman" w:hAnsi="Times New Roman"/>
          <w:i/>
          <w:sz w:val="24"/>
          <w:szCs w:val="24"/>
        </w:rPr>
      </w:pPr>
      <w:r w:rsidRPr="00237DEA">
        <w:rPr>
          <w:rFonts w:ascii="Times New Roman" w:hAnsi="Times New Roman"/>
          <w:b/>
          <w:i/>
          <w:sz w:val="24"/>
          <w:szCs w:val="24"/>
        </w:rPr>
        <w:t>Índice de Atividade Tectônica (IAT)</w:t>
      </w:r>
    </w:p>
    <w:p w14:paraId="667CEF35" w14:textId="77777777" w:rsidR="00237DEA" w:rsidRPr="00237DEA" w:rsidRDefault="00237DEA" w:rsidP="00A2542A">
      <w:pPr>
        <w:widowControl w:val="0"/>
        <w:spacing w:after="0" w:line="240" w:lineRule="auto"/>
        <w:ind w:firstLine="284"/>
        <w:jc w:val="both"/>
        <w:rPr>
          <w:rFonts w:ascii="Times New Roman" w:hAnsi="Times New Roman"/>
          <w:sz w:val="24"/>
          <w:szCs w:val="24"/>
        </w:rPr>
      </w:pPr>
      <w:r w:rsidRPr="00237DEA">
        <w:rPr>
          <w:rFonts w:ascii="Times New Roman" w:hAnsi="Times New Roman"/>
          <w:sz w:val="24"/>
          <w:szCs w:val="24"/>
        </w:rPr>
        <w:t xml:space="preserve">O índice de atividade tectônica permite a discriminação de áreas, com diferentes graus de influência de atividade tectônica, por meio da combinação dos índices descritos anteriormente (RDE, FA, IH E SFR). Ademais, para realizar essa combinação é necessário transformar todos os índices morfométricos em valores categóricos visando traduzi-los para uma mesma escala. Os autores El Hamdouni et al. (2008), responsáveis </w:t>
      </w:r>
      <w:r w:rsidRPr="00237DEA">
        <w:rPr>
          <w:rFonts w:ascii="Times New Roman" w:hAnsi="Times New Roman"/>
          <w:sz w:val="24"/>
          <w:szCs w:val="24"/>
        </w:rPr>
        <w:t xml:space="preserve">por criar este índice, dividiram os valores dos quatro índices, arbitrariamente, utilizando a melhor estimativa, em 3 classes de intensidade tectônica (CIT), nos quais o valor 1 indica alta atividade tectônica, 2 representa média atividade tectônica e, 3 indica baixa atividade tectônica. </w:t>
      </w:r>
    </w:p>
    <w:p w14:paraId="10642CB3" w14:textId="23E1E655" w:rsidR="00237DEA" w:rsidRDefault="00237DEA" w:rsidP="00A2542A">
      <w:pPr>
        <w:widowControl w:val="0"/>
        <w:spacing w:before="60" w:after="0" w:line="240" w:lineRule="auto"/>
        <w:ind w:firstLine="284"/>
        <w:jc w:val="both"/>
        <w:rPr>
          <w:rFonts w:ascii="Times New Roman" w:hAnsi="Times New Roman"/>
          <w:sz w:val="24"/>
          <w:szCs w:val="24"/>
        </w:rPr>
        <w:sectPr w:rsidR="00237DEA" w:rsidSect="00237DEA">
          <w:type w:val="continuous"/>
          <w:pgSz w:w="11906" w:h="16838" w:code="9"/>
          <w:pgMar w:top="1134" w:right="1134" w:bottom="851" w:left="1134" w:header="709" w:footer="709" w:gutter="0"/>
          <w:cols w:num="2" w:space="284"/>
          <w:docGrid w:linePitch="360"/>
        </w:sectPr>
      </w:pPr>
      <w:r w:rsidRPr="00237DEA">
        <w:rPr>
          <w:rFonts w:ascii="Times New Roman" w:hAnsi="Times New Roman"/>
          <w:sz w:val="24"/>
          <w:szCs w:val="24"/>
        </w:rPr>
        <w:t>Para aplicação do IAT foram combinadas as informações dos índices morfométricos utili</w:t>
      </w:r>
      <w:r w:rsidR="00A2542A">
        <w:rPr>
          <w:rFonts w:ascii="Times New Roman" w:hAnsi="Times New Roman"/>
          <w:sz w:val="24"/>
          <w:szCs w:val="24"/>
        </w:rPr>
        <w:t>-</w:t>
      </w:r>
      <w:r w:rsidRPr="00237DEA">
        <w:rPr>
          <w:rFonts w:ascii="Times New Roman" w:hAnsi="Times New Roman"/>
          <w:sz w:val="24"/>
          <w:szCs w:val="24"/>
        </w:rPr>
        <w:t>zando-se planilha eletrônica. A partir dos valores de CIT em cada índice, foi auferida a média para cada sub-bacia. Com base na média de CIT obtida em cada sub-bacia foi possível a determinação de diferentes graus de intensidade tectônica relativa (IAT), com seus valores classificados em quatro classes: classe 1 = 1 ≤ IAT ≤ 1,5 – Altíssima Intensidade; classe 2 = 1,5 &lt; IAT ≤ 2 – Alta Intensidade; classe 3 = 2 &lt; IAT &lt; 2,5  – Moderada Intensidade; classe 4 = IAT &gt; 2,5 – Baixa Intensidade (El Hamdouni et al., 2008).</w:t>
      </w:r>
    </w:p>
    <w:p w14:paraId="6E138F8A" w14:textId="77777777" w:rsidR="00696008" w:rsidRPr="007E2977" w:rsidRDefault="00237DEA" w:rsidP="00A2542A">
      <w:pPr>
        <w:spacing w:before="120" w:after="60" w:line="240" w:lineRule="auto"/>
        <w:jc w:val="center"/>
        <w:rPr>
          <w:rFonts w:ascii="Times New Roman" w:hAnsi="Times New Roman"/>
          <w:b/>
          <w:sz w:val="24"/>
          <w:szCs w:val="24"/>
        </w:rPr>
      </w:pPr>
      <w:r w:rsidRPr="00237DEA">
        <w:rPr>
          <w:rFonts w:ascii="Times New Roman" w:hAnsi="Times New Roman"/>
          <w:b/>
          <w:sz w:val="24"/>
          <w:szCs w:val="24"/>
        </w:rPr>
        <w:t>RESULTADOS E DISCUSSÃO</w:t>
      </w:r>
    </w:p>
    <w:p w14:paraId="7F768A07" w14:textId="77777777" w:rsidR="00696008" w:rsidRPr="007E2977" w:rsidRDefault="00696008" w:rsidP="0037047A">
      <w:pPr>
        <w:widowControl w:val="0"/>
        <w:autoSpaceDE w:val="0"/>
        <w:autoSpaceDN w:val="0"/>
        <w:adjustRightInd w:val="0"/>
        <w:spacing w:after="0" w:line="240" w:lineRule="auto"/>
        <w:ind w:firstLine="284"/>
        <w:jc w:val="both"/>
        <w:rPr>
          <w:rFonts w:ascii="Times New Roman" w:hAnsi="Times New Roman"/>
          <w:sz w:val="24"/>
          <w:szCs w:val="24"/>
        </w:rPr>
        <w:sectPr w:rsidR="00696008" w:rsidRPr="007E2977" w:rsidSect="00093CDA">
          <w:type w:val="continuous"/>
          <w:pgSz w:w="11906" w:h="16838" w:code="9"/>
          <w:pgMar w:top="1134" w:right="1134" w:bottom="851" w:left="1134" w:header="709" w:footer="709" w:gutter="0"/>
          <w:cols w:space="386"/>
          <w:docGrid w:linePitch="360"/>
        </w:sectPr>
      </w:pPr>
    </w:p>
    <w:p w14:paraId="019A3A23" w14:textId="4CFC11C0" w:rsidR="00237DEA" w:rsidRPr="00237DEA" w:rsidRDefault="00237DEA" w:rsidP="00237DEA">
      <w:pPr>
        <w:widowControl w:val="0"/>
        <w:spacing w:after="0" w:line="240" w:lineRule="auto"/>
        <w:jc w:val="both"/>
        <w:rPr>
          <w:rFonts w:ascii="Times New Roman" w:hAnsi="Times New Roman"/>
          <w:b/>
          <w:sz w:val="24"/>
          <w:szCs w:val="24"/>
        </w:rPr>
      </w:pPr>
      <w:r w:rsidRPr="00237DEA">
        <w:rPr>
          <w:rFonts w:ascii="Times New Roman" w:hAnsi="Times New Roman"/>
          <w:b/>
          <w:sz w:val="24"/>
          <w:szCs w:val="24"/>
        </w:rPr>
        <w:t xml:space="preserve">Análise </w:t>
      </w:r>
      <w:r w:rsidR="0015019E">
        <w:rPr>
          <w:rFonts w:ascii="Times New Roman" w:hAnsi="Times New Roman"/>
          <w:b/>
          <w:sz w:val="24"/>
          <w:szCs w:val="24"/>
        </w:rPr>
        <w:t>m</w:t>
      </w:r>
      <w:r w:rsidRPr="00237DEA">
        <w:rPr>
          <w:rFonts w:ascii="Times New Roman" w:hAnsi="Times New Roman"/>
          <w:b/>
          <w:sz w:val="24"/>
          <w:szCs w:val="24"/>
        </w:rPr>
        <w:t>orfométrica</w:t>
      </w:r>
    </w:p>
    <w:p w14:paraId="14B5137B" w14:textId="61F1B142" w:rsidR="00237DEA" w:rsidRPr="00A2542A" w:rsidRDefault="00237DEA" w:rsidP="00237DEA">
      <w:pPr>
        <w:widowControl w:val="0"/>
        <w:spacing w:after="0" w:line="240" w:lineRule="auto"/>
        <w:ind w:firstLine="284"/>
        <w:jc w:val="both"/>
        <w:rPr>
          <w:rFonts w:ascii="Times New Roman" w:hAnsi="Times New Roman"/>
          <w:spacing w:val="-4"/>
          <w:sz w:val="24"/>
          <w:szCs w:val="24"/>
        </w:rPr>
      </w:pPr>
      <w:r w:rsidRPr="00A2542A">
        <w:rPr>
          <w:rFonts w:ascii="Times New Roman" w:hAnsi="Times New Roman"/>
          <w:spacing w:val="-4"/>
          <w:sz w:val="24"/>
          <w:szCs w:val="24"/>
        </w:rPr>
        <w:t xml:space="preserve">A análise morfométrica da BHRV foi realizada sob três diferentes aspectos: geométrico, de relevo e rede de drenagem e seus resultados </w:t>
      </w:r>
      <w:r w:rsidR="00F966F5" w:rsidRPr="00A2542A">
        <w:rPr>
          <w:rFonts w:ascii="Times New Roman" w:hAnsi="Times New Roman"/>
          <w:spacing w:val="-4"/>
          <w:sz w:val="24"/>
          <w:szCs w:val="24"/>
        </w:rPr>
        <w:t xml:space="preserve">estão listados </w:t>
      </w:r>
      <w:r w:rsidR="00F966F5" w:rsidRPr="0083335C">
        <w:rPr>
          <w:rFonts w:ascii="Times New Roman" w:hAnsi="Times New Roman"/>
          <w:spacing w:val="-4"/>
          <w:sz w:val="24"/>
          <w:szCs w:val="24"/>
        </w:rPr>
        <w:t>na tabela 2</w:t>
      </w:r>
      <w:r w:rsidR="002A69F1" w:rsidRPr="00A2542A">
        <w:rPr>
          <w:rFonts w:ascii="Times New Roman" w:hAnsi="Times New Roman"/>
          <w:spacing w:val="-4"/>
          <w:sz w:val="24"/>
          <w:szCs w:val="24"/>
        </w:rPr>
        <w:t xml:space="preserve"> (</w:t>
      </w:r>
      <w:r w:rsidR="002A69F1" w:rsidRPr="00A2542A">
        <w:rPr>
          <w:rFonts w:ascii="Times New Roman" w:hAnsi="Times New Roman"/>
          <w:caps/>
          <w:spacing w:val="-4"/>
          <w:sz w:val="24"/>
          <w:szCs w:val="24"/>
        </w:rPr>
        <w:t>apêndice</w:t>
      </w:r>
      <w:r w:rsidR="002A69F1" w:rsidRPr="00A2542A">
        <w:rPr>
          <w:rFonts w:ascii="Times New Roman" w:hAnsi="Times New Roman"/>
          <w:spacing w:val="-4"/>
          <w:sz w:val="24"/>
          <w:szCs w:val="24"/>
        </w:rPr>
        <w:t>)</w:t>
      </w:r>
      <w:r w:rsidR="00F966F5" w:rsidRPr="00A2542A">
        <w:rPr>
          <w:rFonts w:ascii="Times New Roman" w:hAnsi="Times New Roman"/>
          <w:spacing w:val="-4"/>
          <w:sz w:val="24"/>
          <w:szCs w:val="24"/>
        </w:rPr>
        <w:t>.</w:t>
      </w:r>
    </w:p>
    <w:p w14:paraId="01B90318" w14:textId="616F21B9" w:rsidR="00F966F5" w:rsidRPr="00237DEA" w:rsidRDefault="00F966F5" w:rsidP="00F966F5">
      <w:pPr>
        <w:widowControl w:val="0"/>
        <w:spacing w:after="0" w:line="240" w:lineRule="auto"/>
        <w:jc w:val="both"/>
        <w:rPr>
          <w:rFonts w:ascii="Times New Roman" w:hAnsi="Times New Roman"/>
          <w:b/>
          <w:i/>
          <w:sz w:val="24"/>
          <w:szCs w:val="24"/>
        </w:rPr>
      </w:pPr>
      <w:r w:rsidRPr="00237DEA">
        <w:rPr>
          <w:rFonts w:ascii="Times New Roman" w:hAnsi="Times New Roman"/>
          <w:b/>
          <w:i/>
          <w:sz w:val="24"/>
          <w:szCs w:val="24"/>
        </w:rPr>
        <w:t xml:space="preserve">Características </w:t>
      </w:r>
      <w:r w:rsidR="0015019E">
        <w:rPr>
          <w:rFonts w:ascii="Times New Roman" w:hAnsi="Times New Roman"/>
          <w:b/>
          <w:i/>
          <w:sz w:val="24"/>
          <w:szCs w:val="24"/>
        </w:rPr>
        <w:t>g</w:t>
      </w:r>
      <w:r w:rsidRPr="00237DEA">
        <w:rPr>
          <w:rFonts w:ascii="Times New Roman" w:hAnsi="Times New Roman"/>
          <w:b/>
          <w:i/>
          <w:sz w:val="24"/>
          <w:szCs w:val="24"/>
        </w:rPr>
        <w:t>eométricas</w:t>
      </w:r>
    </w:p>
    <w:p w14:paraId="31B8718B" w14:textId="77777777" w:rsidR="00F966F5" w:rsidRPr="00237DEA" w:rsidRDefault="00F966F5" w:rsidP="00F966F5">
      <w:pPr>
        <w:widowControl w:val="0"/>
        <w:spacing w:after="0" w:line="240" w:lineRule="auto"/>
        <w:ind w:firstLine="284"/>
        <w:jc w:val="both"/>
        <w:rPr>
          <w:rFonts w:ascii="Times New Roman" w:hAnsi="Times New Roman"/>
          <w:sz w:val="24"/>
          <w:szCs w:val="24"/>
          <w:lang w:bidi="pt-BR"/>
        </w:rPr>
      </w:pPr>
      <w:r w:rsidRPr="00237DEA">
        <w:rPr>
          <w:rFonts w:ascii="Times New Roman" w:hAnsi="Times New Roman"/>
          <w:sz w:val="24"/>
          <w:szCs w:val="24"/>
          <w:lang w:bidi="pt-BR"/>
        </w:rPr>
        <w:t>A bacia possui uma área de 7.003,59 km2, perímetro de 532,44 km e comprimento axial de 146,24 km. O coeficiente de capacidade (Kc) encontrado no valor de 1,78</w:t>
      </w:r>
      <w:r w:rsidRPr="00237DEA">
        <w:rPr>
          <w:rFonts w:ascii="Times New Roman" w:hAnsi="Times New Roman"/>
          <w:b/>
          <w:sz w:val="24"/>
          <w:szCs w:val="24"/>
          <w:lang w:bidi="pt-BR"/>
        </w:rPr>
        <w:t xml:space="preserve">, </w:t>
      </w:r>
      <w:r w:rsidRPr="00237DEA">
        <w:rPr>
          <w:rFonts w:ascii="Times New Roman" w:hAnsi="Times New Roman"/>
          <w:sz w:val="24"/>
          <w:szCs w:val="24"/>
          <w:lang w:bidi="pt-BR"/>
        </w:rPr>
        <w:t>associado ao fator de forma Kf = 0,327</w:t>
      </w:r>
      <w:r w:rsidRPr="00237DEA">
        <w:rPr>
          <w:rFonts w:ascii="Times New Roman" w:hAnsi="Times New Roman"/>
          <w:b/>
          <w:sz w:val="24"/>
          <w:szCs w:val="24"/>
          <w:lang w:bidi="pt-BR"/>
        </w:rPr>
        <w:t xml:space="preserve">, </w:t>
      </w:r>
      <w:r w:rsidRPr="00237DEA">
        <w:rPr>
          <w:rFonts w:ascii="Times New Roman" w:hAnsi="Times New Roman"/>
          <w:sz w:val="24"/>
          <w:szCs w:val="24"/>
          <w:lang w:bidi="pt-BR"/>
        </w:rPr>
        <w:t>indicam que esta bacia</w:t>
      </w:r>
      <w:r w:rsidRPr="00237DEA">
        <w:rPr>
          <w:rFonts w:ascii="Times New Roman" w:hAnsi="Times New Roman"/>
          <w:b/>
          <w:sz w:val="24"/>
          <w:szCs w:val="24"/>
          <w:lang w:bidi="pt-BR"/>
        </w:rPr>
        <w:t xml:space="preserve">, </w:t>
      </w:r>
      <w:r w:rsidRPr="00237DEA">
        <w:rPr>
          <w:rFonts w:ascii="Times New Roman" w:hAnsi="Times New Roman"/>
          <w:sz w:val="24"/>
          <w:szCs w:val="24"/>
          <w:lang w:bidi="pt-BR"/>
        </w:rPr>
        <w:t>em condições normais de precipitação, é pouco suscetível a enchentes. Este resultado é reforçado pelo índice de circularidade (Ic) de 0,31</w:t>
      </w:r>
      <w:r w:rsidRPr="00237DEA">
        <w:rPr>
          <w:rFonts w:ascii="Times New Roman" w:hAnsi="Times New Roman"/>
          <w:b/>
          <w:sz w:val="24"/>
          <w:szCs w:val="24"/>
          <w:lang w:bidi="pt-BR"/>
        </w:rPr>
        <w:t xml:space="preserve">, </w:t>
      </w:r>
      <w:r w:rsidRPr="00237DEA">
        <w:rPr>
          <w:rFonts w:ascii="Times New Roman" w:hAnsi="Times New Roman"/>
          <w:sz w:val="24"/>
          <w:szCs w:val="24"/>
          <w:lang w:bidi="pt-BR"/>
        </w:rPr>
        <w:t xml:space="preserve">pois o afastamento da unidade indica que a bacia não tende à forma circular, ou seja, possui forma mais alongada e, portanto, segundo Villela </w:t>
      </w:r>
      <w:r w:rsidR="007E01DD">
        <w:rPr>
          <w:rFonts w:ascii="Times New Roman" w:hAnsi="Times New Roman"/>
          <w:sz w:val="24"/>
          <w:szCs w:val="24"/>
          <w:lang w:bidi="pt-BR"/>
        </w:rPr>
        <w:t>&amp;</w:t>
      </w:r>
      <w:r w:rsidRPr="00237DEA">
        <w:rPr>
          <w:rFonts w:ascii="Times New Roman" w:hAnsi="Times New Roman"/>
          <w:sz w:val="24"/>
          <w:szCs w:val="24"/>
          <w:lang w:bidi="pt-BR"/>
        </w:rPr>
        <w:t xml:space="preserve"> Mattos (1975, segundo Souza et al</w:t>
      </w:r>
      <w:r w:rsidR="007E01DD">
        <w:rPr>
          <w:rFonts w:ascii="Times New Roman" w:hAnsi="Times New Roman"/>
          <w:sz w:val="24"/>
          <w:szCs w:val="24"/>
          <w:lang w:bidi="pt-BR"/>
        </w:rPr>
        <w:t>.</w:t>
      </w:r>
      <w:r w:rsidRPr="00237DEA">
        <w:rPr>
          <w:rFonts w:ascii="Times New Roman" w:hAnsi="Times New Roman"/>
          <w:sz w:val="24"/>
          <w:szCs w:val="24"/>
          <w:lang w:bidi="pt-BR"/>
        </w:rPr>
        <w:t>, 2017), possuem menor concentração do deflúvio.</w:t>
      </w:r>
    </w:p>
    <w:p w14:paraId="6C9DBCF0" w14:textId="77777777" w:rsidR="00F966F5" w:rsidRDefault="00F966F5" w:rsidP="00F966F5">
      <w:pPr>
        <w:widowControl w:val="0"/>
        <w:spacing w:after="0" w:line="240" w:lineRule="auto"/>
        <w:ind w:firstLine="284"/>
        <w:jc w:val="both"/>
        <w:rPr>
          <w:rFonts w:ascii="Times New Roman" w:hAnsi="Times New Roman"/>
          <w:sz w:val="24"/>
          <w:szCs w:val="24"/>
          <w:lang w:bidi="pt-BR"/>
        </w:rPr>
      </w:pPr>
      <w:r w:rsidRPr="00237DEA">
        <w:rPr>
          <w:rFonts w:ascii="Times New Roman" w:hAnsi="Times New Roman"/>
          <w:sz w:val="24"/>
          <w:szCs w:val="24"/>
          <w:lang w:bidi="pt-BR"/>
        </w:rPr>
        <w:t>A densidade hidrológica é de fundamental importância, uma vez que</w:t>
      </w:r>
      <w:r w:rsidRPr="00237DEA">
        <w:rPr>
          <w:rFonts w:ascii="Times New Roman" w:hAnsi="Times New Roman"/>
          <w:b/>
          <w:sz w:val="24"/>
          <w:szCs w:val="24"/>
          <w:lang w:bidi="pt-BR"/>
        </w:rPr>
        <w:t xml:space="preserve">, </w:t>
      </w:r>
      <w:r w:rsidRPr="00237DEA">
        <w:rPr>
          <w:rFonts w:ascii="Times New Roman" w:hAnsi="Times New Roman"/>
          <w:sz w:val="24"/>
          <w:szCs w:val="24"/>
          <w:lang w:bidi="pt-BR"/>
        </w:rPr>
        <w:t>esse parâmetro compara a frequência de cursos d’água</w:t>
      </w:r>
      <w:r w:rsidRPr="00237DEA">
        <w:rPr>
          <w:rFonts w:ascii="Times New Roman" w:hAnsi="Times New Roman"/>
          <w:b/>
          <w:sz w:val="24"/>
          <w:szCs w:val="24"/>
          <w:lang w:bidi="pt-BR"/>
        </w:rPr>
        <w:t xml:space="preserve">, </w:t>
      </w:r>
      <w:r w:rsidRPr="00237DEA">
        <w:rPr>
          <w:rFonts w:ascii="Times New Roman" w:hAnsi="Times New Roman"/>
          <w:sz w:val="24"/>
          <w:szCs w:val="24"/>
          <w:lang w:bidi="pt-BR"/>
        </w:rPr>
        <w:t xml:space="preserve">e estima a capacidade de gerar novos canais de drenagem. </w:t>
      </w:r>
      <w:r w:rsidRPr="005F0B2B">
        <w:rPr>
          <w:rFonts w:ascii="Times New Roman" w:hAnsi="Times New Roman"/>
          <w:spacing w:val="-4"/>
          <w:sz w:val="24"/>
          <w:szCs w:val="24"/>
          <w:lang w:bidi="pt-BR"/>
        </w:rPr>
        <w:t>Uma bacia é considerada bem drenada</w:t>
      </w:r>
      <w:r w:rsidRPr="005F0B2B">
        <w:rPr>
          <w:rFonts w:ascii="Times New Roman" w:hAnsi="Times New Roman"/>
          <w:b/>
          <w:spacing w:val="-4"/>
          <w:sz w:val="24"/>
          <w:szCs w:val="24"/>
          <w:lang w:bidi="pt-BR"/>
        </w:rPr>
        <w:t xml:space="preserve">, </w:t>
      </w:r>
      <w:r w:rsidRPr="005F0B2B">
        <w:rPr>
          <w:rFonts w:ascii="Times New Roman" w:hAnsi="Times New Roman"/>
          <w:spacing w:val="-4"/>
          <w:sz w:val="24"/>
          <w:szCs w:val="24"/>
          <w:lang w:bidi="pt-BR"/>
        </w:rPr>
        <w:t>quando tem</w:t>
      </w:r>
      <w:r w:rsidRPr="00237DEA">
        <w:rPr>
          <w:rFonts w:ascii="Times New Roman" w:hAnsi="Times New Roman"/>
          <w:sz w:val="24"/>
          <w:szCs w:val="24"/>
          <w:lang w:bidi="pt-BR"/>
        </w:rPr>
        <w:t xml:space="preserve"> 1 canal por km² (Horton segundo Christofoletti, 1980)</w:t>
      </w:r>
      <w:r w:rsidRPr="00237DEA">
        <w:rPr>
          <w:rFonts w:ascii="Times New Roman" w:hAnsi="Times New Roman"/>
          <w:b/>
          <w:sz w:val="24"/>
          <w:szCs w:val="24"/>
          <w:lang w:bidi="pt-BR"/>
        </w:rPr>
        <w:t xml:space="preserve">. </w:t>
      </w:r>
      <w:r w:rsidRPr="00237DEA">
        <w:rPr>
          <w:rFonts w:ascii="Times New Roman" w:hAnsi="Times New Roman"/>
          <w:sz w:val="24"/>
          <w:szCs w:val="24"/>
          <w:lang w:bidi="pt-BR"/>
        </w:rPr>
        <w:t>Portanto</w:t>
      </w:r>
      <w:r w:rsidRPr="00237DEA">
        <w:rPr>
          <w:rFonts w:ascii="Times New Roman" w:hAnsi="Times New Roman"/>
          <w:b/>
          <w:sz w:val="24"/>
          <w:szCs w:val="24"/>
          <w:lang w:bidi="pt-BR"/>
        </w:rPr>
        <w:t xml:space="preserve">, </w:t>
      </w:r>
      <w:r w:rsidRPr="00237DEA">
        <w:rPr>
          <w:rFonts w:ascii="Times New Roman" w:hAnsi="Times New Roman"/>
          <w:sz w:val="24"/>
          <w:szCs w:val="24"/>
          <w:lang w:bidi="pt-BR"/>
        </w:rPr>
        <w:t>a Bacia Hidrográfica do Rio Vermelho apresenta uma baixa densidade hidrográfica (0.34 canais/km2).</w:t>
      </w:r>
    </w:p>
    <w:p w14:paraId="6D4F47FC" w14:textId="77777777" w:rsidR="00A2542A" w:rsidRPr="00237DEA" w:rsidRDefault="00A2542A" w:rsidP="00A2542A">
      <w:pPr>
        <w:widowControl w:val="0"/>
        <w:spacing w:after="0" w:line="240" w:lineRule="auto"/>
        <w:jc w:val="both"/>
        <w:rPr>
          <w:rFonts w:ascii="Times New Roman" w:hAnsi="Times New Roman"/>
          <w:b/>
          <w:i/>
          <w:sz w:val="24"/>
          <w:szCs w:val="24"/>
        </w:rPr>
      </w:pPr>
      <w:r w:rsidRPr="00237DEA">
        <w:rPr>
          <w:rFonts w:ascii="Times New Roman" w:hAnsi="Times New Roman"/>
          <w:b/>
          <w:i/>
          <w:sz w:val="24"/>
          <w:szCs w:val="24"/>
        </w:rPr>
        <w:t xml:space="preserve">Características de </w:t>
      </w:r>
      <w:r>
        <w:rPr>
          <w:rFonts w:ascii="Times New Roman" w:hAnsi="Times New Roman"/>
          <w:b/>
          <w:i/>
          <w:sz w:val="24"/>
          <w:szCs w:val="24"/>
        </w:rPr>
        <w:t>r</w:t>
      </w:r>
      <w:r w:rsidRPr="00237DEA">
        <w:rPr>
          <w:rFonts w:ascii="Times New Roman" w:hAnsi="Times New Roman"/>
          <w:b/>
          <w:i/>
          <w:sz w:val="24"/>
          <w:szCs w:val="24"/>
        </w:rPr>
        <w:t>elevo</w:t>
      </w:r>
    </w:p>
    <w:p w14:paraId="15897799" w14:textId="77777777" w:rsidR="00A2542A" w:rsidRPr="00237DEA" w:rsidRDefault="00A2542A" w:rsidP="00A2542A">
      <w:pPr>
        <w:widowControl w:val="0"/>
        <w:spacing w:after="0" w:line="240" w:lineRule="auto"/>
        <w:ind w:firstLine="284"/>
        <w:jc w:val="both"/>
        <w:rPr>
          <w:rFonts w:ascii="Times New Roman" w:hAnsi="Times New Roman"/>
          <w:sz w:val="24"/>
          <w:szCs w:val="24"/>
          <w:lang w:bidi="pt-BR"/>
        </w:rPr>
      </w:pPr>
      <w:r w:rsidRPr="00237DEA">
        <w:rPr>
          <w:rFonts w:ascii="Times New Roman" w:hAnsi="Times New Roman"/>
          <w:sz w:val="24"/>
          <w:szCs w:val="24"/>
          <w:lang w:bidi="pt-BR"/>
        </w:rPr>
        <w:t xml:space="preserve">A amplitude altimétrica máxima de uma bacia hidrográfica corresponde à diferença entre o </w:t>
      </w:r>
      <w:r w:rsidRPr="00237DEA">
        <w:rPr>
          <w:rFonts w:ascii="Times New Roman" w:hAnsi="Times New Roman"/>
          <w:sz w:val="24"/>
          <w:szCs w:val="24"/>
          <w:lang w:bidi="pt-BR"/>
        </w:rPr>
        <w:t xml:space="preserve">ponto de máxima elevação e o ponto de menor elevação. Na Bacia do Rio Vermelho o ponto de maior elevação é 751m e a cota mínima é de 50m. Portanto a amplitude máxima encontrada é de 701m </w:t>
      </w:r>
      <w:r w:rsidRPr="0083335C">
        <w:rPr>
          <w:rFonts w:ascii="Times New Roman" w:hAnsi="Times New Roman"/>
          <w:sz w:val="24"/>
          <w:szCs w:val="24"/>
          <w:lang w:bidi="pt-BR"/>
        </w:rPr>
        <w:t>(Figura 4).</w:t>
      </w:r>
    </w:p>
    <w:p w14:paraId="4C85C4E8" w14:textId="77777777" w:rsidR="00A2542A" w:rsidRDefault="00A2542A" w:rsidP="00A2542A">
      <w:pPr>
        <w:widowControl w:val="0"/>
        <w:spacing w:after="0" w:line="240" w:lineRule="auto"/>
        <w:ind w:firstLine="284"/>
        <w:jc w:val="both"/>
        <w:rPr>
          <w:rFonts w:ascii="Times New Roman" w:hAnsi="Times New Roman"/>
          <w:sz w:val="24"/>
          <w:szCs w:val="24"/>
          <w:lang w:bidi="pt-BR"/>
        </w:rPr>
      </w:pPr>
      <w:r w:rsidRPr="00237DEA">
        <w:rPr>
          <w:rFonts w:ascii="Times New Roman" w:hAnsi="Times New Roman"/>
          <w:sz w:val="24"/>
          <w:szCs w:val="24"/>
          <w:lang w:bidi="pt-BR"/>
        </w:rPr>
        <w:t>A Relação de Relevo consiste no relaciona</w:t>
      </w:r>
      <w:r>
        <w:rPr>
          <w:rFonts w:ascii="Times New Roman" w:hAnsi="Times New Roman"/>
          <w:sz w:val="24"/>
          <w:szCs w:val="24"/>
          <w:lang w:bidi="pt-BR"/>
        </w:rPr>
        <w:t>-</w:t>
      </w:r>
      <w:r w:rsidRPr="0015019E">
        <w:rPr>
          <w:rFonts w:ascii="Times New Roman" w:hAnsi="Times New Roman"/>
          <w:spacing w:val="-4"/>
          <w:sz w:val="24"/>
          <w:szCs w:val="24"/>
          <w:lang w:bidi="pt-BR"/>
        </w:rPr>
        <w:t>mento existente entre a amplitude altimétrica máxima de uma bacia e sua maior extensão, medida paralelamente à principal linha de drenagem (Schumm segundo Christofoletti, 1980). A Relação de Relevo para a BHRV foi de</w:t>
      </w:r>
      <w:r w:rsidRPr="00237DEA">
        <w:rPr>
          <w:rFonts w:ascii="Times New Roman" w:hAnsi="Times New Roman"/>
          <w:sz w:val="24"/>
          <w:szCs w:val="24"/>
          <w:lang w:bidi="pt-BR"/>
        </w:rPr>
        <w:t xml:space="preserve"> 3,89 m.</w:t>
      </w:r>
    </w:p>
    <w:p w14:paraId="42DFE946" w14:textId="77777777" w:rsidR="00A2542A" w:rsidRPr="0015019E" w:rsidRDefault="00A2542A" w:rsidP="00A2542A">
      <w:pPr>
        <w:widowControl w:val="0"/>
        <w:spacing w:after="0" w:line="240" w:lineRule="auto"/>
        <w:ind w:firstLine="284"/>
        <w:jc w:val="both"/>
        <w:rPr>
          <w:rFonts w:ascii="Times New Roman" w:hAnsi="Times New Roman"/>
          <w:spacing w:val="-4"/>
          <w:sz w:val="24"/>
          <w:szCs w:val="24"/>
          <w:lang w:bidi="pt-BR"/>
        </w:rPr>
      </w:pPr>
      <w:r w:rsidRPr="0015019E">
        <w:rPr>
          <w:rFonts w:ascii="Times New Roman" w:hAnsi="Times New Roman"/>
          <w:spacing w:val="-4"/>
          <w:sz w:val="24"/>
          <w:szCs w:val="24"/>
          <w:lang w:bidi="pt-BR"/>
        </w:rPr>
        <w:t>O índice de rugosidade é o parâmetro hipsomé</w:t>
      </w:r>
      <w:r>
        <w:rPr>
          <w:rFonts w:ascii="Times New Roman" w:hAnsi="Times New Roman"/>
          <w:spacing w:val="-4"/>
          <w:sz w:val="24"/>
          <w:szCs w:val="24"/>
          <w:lang w:bidi="pt-BR"/>
        </w:rPr>
        <w:t>-</w:t>
      </w:r>
      <w:r w:rsidRPr="0015019E">
        <w:rPr>
          <w:rFonts w:ascii="Times New Roman" w:hAnsi="Times New Roman"/>
          <w:spacing w:val="-4"/>
          <w:sz w:val="24"/>
          <w:szCs w:val="24"/>
          <w:lang w:bidi="pt-BR"/>
        </w:rPr>
        <w:t>trico que combina as qualidades de declividade e comprimento das vertentes com a densidade de drenagem, expressando-se como número adime</w:t>
      </w:r>
      <w:r>
        <w:rPr>
          <w:rFonts w:ascii="Times New Roman" w:hAnsi="Times New Roman"/>
          <w:spacing w:val="-4"/>
          <w:sz w:val="24"/>
          <w:szCs w:val="24"/>
          <w:lang w:bidi="pt-BR"/>
        </w:rPr>
        <w:t>-</w:t>
      </w:r>
      <w:r w:rsidRPr="0015019E">
        <w:rPr>
          <w:rFonts w:ascii="Times New Roman" w:hAnsi="Times New Roman"/>
          <w:spacing w:val="-4"/>
          <w:sz w:val="24"/>
          <w:szCs w:val="24"/>
          <w:lang w:bidi="pt-BR"/>
        </w:rPr>
        <w:t>sional. O valor obtido foi 0,518 indicando que esta bacia não apresenta susceptibilidade erosiva ocasionada por escoamentos superficiais.</w:t>
      </w:r>
    </w:p>
    <w:p w14:paraId="2304F8F9" w14:textId="77777777" w:rsidR="00A2542A" w:rsidRDefault="00A2542A" w:rsidP="00A2542A">
      <w:pPr>
        <w:widowControl w:val="0"/>
        <w:spacing w:after="0" w:line="240" w:lineRule="auto"/>
        <w:ind w:firstLine="284"/>
        <w:jc w:val="both"/>
        <w:rPr>
          <w:rFonts w:ascii="Times New Roman" w:hAnsi="Times New Roman"/>
          <w:sz w:val="24"/>
          <w:szCs w:val="24"/>
          <w:lang w:bidi="pt-BR"/>
        </w:rPr>
      </w:pPr>
      <w:r w:rsidRPr="00237DEA">
        <w:rPr>
          <w:rFonts w:ascii="Times New Roman" w:hAnsi="Times New Roman"/>
          <w:sz w:val="24"/>
          <w:szCs w:val="24"/>
          <w:lang w:bidi="pt-BR"/>
        </w:rPr>
        <w:t>O índice de sinuosidade varia de 1 a 2, indicando que valores próximos a 1 sugerem canais retilíneos, enquanto que valores superiores a 2 indicam sinuosidade dos canais. Valores intermediários indicam formas transi</w:t>
      </w:r>
      <w:r>
        <w:rPr>
          <w:rFonts w:ascii="Times New Roman" w:hAnsi="Times New Roman"/>
          <w:sz w:val="24"/>
          <w:szCs w:val="24"/>
          <w:lang w:bidi="pt-BR"/>
        </w:rPr>
        <w:t>-</w:t>
      </w:r>
      <w:r w:rsidRPr="00237DEA">
        <w:rPr>
          <w:rFonts w:ascii="Times New Roman" w:hAnsi="Times New Roman"/>
          <w:sz w:val="24"/>
          <w:szCs w:val="24"/>
          <w:lang w:bidi="pt-BR"/>
        </w:rPr>
        <w:t>cionais, regulares e irregulares. O índice de sinuosidade (Is) encontrado de 1,37 sugere formas regulares e irregulares com canais retilíneos e sinuosos.</w:t>
      </w:r>
    </w:p>
    <w:p w14:paraId="3B4BFDAA" w14:textId="088FCB32" w:rsidR="00A2542A" w:rsidRPr="00A2542A" w:rsidRDefault="00A2542A" w:rsidP="00A2542A">
      <w:pPr>
        <w:widowControl w:val="0"/>
        <w:spacing w:after="0" w:line="240" w:lineRule="auto"/>
        <w:ind w:firstLine="284"/>
        <w:jc w:val="both"/>
        <w:rPr>
          <w:rFonts w:ascii="Times New Roman" w:hAnsi="Times New Roman"/>
          <w:spacing w:val="-4"/>
          <w:sz w:val="24"/>
          <w:szCs w:val="24"/>
          <w:lang w:bidi="pt-BR"/>
        </w:rPr>
      </w:pPr>
      <w:r w:rsidRPr="00A2542A">
        <w:rPr>
          <w:rFonts w:ascii="Times New Roman" w:hAnsi="Times New Roman"/>
          <w:spacing w:val="-4"/>
          <w:sz w:val="24"/>
          <w:szCs w:val="24"/>
          <w:lang w:bidi="pt-BR"/>
        </w:rPr>
        <w:t xml:space="preserve">As informações quantitativas </w:t>
      </w:r>
      <w:r w:rsidRPr="0083335C">
        <w:rPr>
          <w:rFonts w:ascii="Times New Roman" w:hAnsi="Times New Roman"/>
          <w:spacing w:val="-4"/>
          <w:sz w:val="24"/>
          <w:szCs w:val="24"/>
          <w:lang w:bidi="pt-BR"/>
        </w:rPr>
        <w:t>(Tabela 3</w:t>
      </w:r>
      <w:r w:rsidRPr="00A2542A">
        <w:rPr>
          <w:rFonts w:ascii="Times New Roman" w:hAnsi="Times New Roman"/>
          <w:spacing w:val="-4"/>
          <w:sz w:val="24"/>
          <w:szCs w:val="24"/>
          <w:lang w:bidi="pt-BR"/>
        </w:rPr>
        <w:t xml:space="preserve"> – </w:t>
      </w:r>
      <w:r w:rsidRPr="00A2542A">
        <w:rPr>
          <w:rFonts w:ascii="Times New Roman" w:hAnsi="Times New Roman"/>
          <w:caps/>
          <w:spacing w:val="-4"/>
          <w:sz w:val="24"/>
          <w:szCs w:val="24"/>
        </w:rPr>
        <w:t>apêndice -</w:t>
      </w:r>
      <w:r w:rsidRPr="00A2542A">
        <w:rPr>
          <w:rFonts w:ascii="Times New Roman" w:hAnsi="Times New Roman"/>
          <w:spacing w:val="-4"/>
          <w:sz w:val="24"/>
          <w:szCs w:val="24"/>
        </w:rPr>
        <w:t xml:space="preserve"> </w:t>
      </w:r>
      <w:r w:rsidRPr="0083335C">
        <w:rPr>
          <w:rFonts w:ascii="Times New Roman" w:hAnsi="Times New Roman"/>
          <w:spacing w:val="-4"/>
          <w:sz w:val="24"/>
          <w:szCs w:val="24"/>
          <w:lang w:bidi="pt-BR"/>
        </w:rPr>
        <w:t>e Figura 5</w:t>
      </w:r>
      <w:r w:rsidRPr="00A2542A">
        <w:rPr>
          <w:rFonts w:ascii="Times New Roman" w:hAnsi="Times New Roman"/>
          <w:spacing w:val="-4"/>
          <w:sz w:val="24"/>
          <w:szCs w:val="24"/>
          <w:lang w:bidi="pt-BR"/>
        </w:rPr>
        <w:t xml:space="preserve">) apontam que a maior parte da declividade está compreendida nas classes baixa (26,09%) e baixa a média (27,06%) seguida </w:t>
      </w:r>
    </w:p>
    <w:p w14:paraId="0BE8BE13" w14:textId="7A6622A5" w:rsidR="00A2542A" w:rsidRDefault="00A2542A" w:rsidP="00F966F5">
      <w:pPr>
        <w:widowControl w:val="0"/>
        <w:spacing w:after="0" w:line="240" w:lineRule="auto"/>
        <w:ind w:firstLine="284"/>
        <w:jc w:val="both"/>
        <w:rPr>
          <w:rFonts w:ascii="Times New Roman" w:hAnsi="Times New Roman"/>
          <w:sz w:val="24"/>
          <w:szCs w:val="24"/>
          <w:lang w:bidi="pt-BR"/>
        </w:rPr>
        <w:sectPr w:rsidR="00A2542A" w:rsidSect="00F966F5">
          <w:headerReference w:type="even" r:id="rId26"/>
          <w:headerReference w:type="default" r:id="rId27"/>
          <w:headerReference w:type="first" r:id="rId28"/>
          <w:type w:val="continuous"/>
          <w:pgSz w:w="11906" w:h="16838" w:code="9"/>
          <w:pgMar w:top="1134" w:right="1134" w:bottom="851" w:left="1134" w:header="709" w:footer="709" w:gutter="0"/>
          <w:cols w:num="2" w:space="284"/>
          <w:docGrid w:linePitch="360"/>
        </w:sectPr>
      </w:pPr>
    </w:p>
    <w:p w14:paraId="15E4DDC4" w14:textId="10087790" w:rsidR="001F23B5" w:rsidRDefault="001F23B5" w:rsidP="0083335C">
      <w:pPr>
        <w:widowControl w:val="0"/>
        <w:spacing w:after="0" w:line="240" w:lineRule="auto"/>
        <w:jc w:val="center"/>
        <w:rPr>
          <w:rFonts w:ascii="Times New Roman" w:hAnsi="Times New Roman"/>
          <w:b/>
          <w:bCs/>
          <w:sz w:val="20"/>
          <w:szCs w:val="24"/>
        </w:rPr>
      </w:pPr>
      <w:r w:rsidRPr="00237DEA">
        <w:rPr>
          <w:rFonts w:ascii="Times New Roman" w:hAnsi="Times New Roman"/>
          <w:noProof/>
          <w:sz w:val="20"/>
          <w:szCs w:val="24"/>
          <w:lang w:eastAsia="pt-BR"/>
        </w:rPr>
        <w:lastRenderedPageBreak/>
        <w:drawing>
          <wp:inline distT="0" distB="0" distL="0" distR="0" wp14:anchorId="02066D08" wp14:editId="3E26D12F">
            <wp:extent cx="2998439" cy="4124325"/>
            <wp:effectExtent l="0" t="0" r="0" b="0"/>
            <wp:docPr id="20" name="Imagem 20" descr="Figura 3 - Mapa hipsométr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ra 3 - Mapa hipsométrico"/>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52740" cy="4199015"/>
                    </a:xfrm>
                    <a:prstGeom prst="rect">
                      <a:avLst/>
                    </a:prstGeom>
                    <a:noFill/>
                    <a:ln>
                      <a:noFill/>
                    </a:ln>
                  </pic:spPr>
                </pic:pic>
              </a:graphicData>
            </a:graphic>
          </wp:inline>
        </w:drawing>
      </w:r>
    </w:p>
    <w:p w14:paraId="1B6AAA40" w14:textId="6B2DB904" w:rsidR="001F23B5" w:rsidRDefault="001F23B5" w:rsidP="001F23B5">
      <w:pPr>
        <w:widowControl w:val="0"/>
        <w:spacing w:after="0" w:line="240" w:lineRule="auto"/>
        <w:jc w:val="center"/>
        <w:rPr>
          <w:rFonts w:ascii="Times New Roman" w:hAnsi="Times New Roman"/>
          <w:bCs/>
          <w:sz w:val="20"/>
          <w:szCs w:val="24"/>
        </w:rPr>
      </w:pPr>
      <w:r w:rsidRPr="00237DEA">
        <w:rPr>
          <w:rFonts w:ascii="Times New Roman" w:hAnsi="Times New Roman"/>
          <w:b/>
          <w:bCs/>
          <w:sz w:val="20"/>
          <w:szCs w:val="24"/>
        </w:rPr>
        <w:t xml:space="preserve">Figura </w:t>
      </w:r>
      <w:r w:rsidRPr="00237DEA">
        <w:rPr>
          <w:rFonts w:ascii="Times New Roman" w:hAnsi="Times New Roman"/>
          <w:b/>
          <w:bCs/>
          <w:sz w:val="20"/>
          <w:szCs w:val="24"/>
          <w:lang w:val="en-US"/>
        </w:rPr>
        <w:fldChar w:fldCharType="begin"/>
      </w:r>
      <w:r w:rsidRPr="00237DEA">
        <w:rPr>
          <w:rFonts w:ascii="Times New Roman" w:hAnsi="Times New Roman"/>
          <w:b/>
          <w:bCs/>
          <w:sz w:val="20"/>
          <w:szCs w:val="24"/>
        </w:rPr>
        <w:instrText xml:space="preserve"> SEQ Figura \* ARABIC </w:instrText>
      </w:r>
      <w:r w:rsidRPr="00237DEA">
        <w:rPr>
          <w:rFonts w:ascii="Times New Roman" w:hAnsi="Times New Roman"/>
          <w:b/>
          <w:bCs/>
          <w:sz w:val="20"/>
          <w:szCs w:val="24"/>
          <w:lang w:val="en-US"/>
        </w:rPr>
        <w:fldChar w:fldCharType="separate"/>
      </w:r>
      <w:r w:rsidRPr="00237DEA">
        <w:rPr>
          <w:rFonts w:ascii="Times New Roman" w:hAnsi="Times New Roman"/>
          <w:b/>
          <w:bCs/>
          <w:sz w:val="20"/>
          <w:szCs w:val="24"/>
        </w:rPr>
        <w:t>4</w:t>
      </w:r>
      <w:r w:rsidRPr="00237DEA">
        <w:rPr>
          <w:rFonts w:ascii="Times New Roman" w:hAnsi="Times New Roman"/>
          <w:sz w:val="20"/>
          <w:szCs w:val="24"/>
        </w:rPr>
        <w:fldChar w:fldCharType="end"/>
      </w:r>
      <w:r w:rsidRPr="00237DEA">
        <w:rPr>
          <w:rFonts w:ascii="Times New Roman" w:hAnsi="Times New Roman"/>
          <w:bCs/>
          <w:sz w:val="20"/>
          <w:szCs w:val="24"/>
        </w:rPr>
        <w:t xml:space="preserve"> – Mapa hipsométrico da B</w:t>
      </w:r>
      <w:r>
        <w:rPr>
          <w:rFonts w:ascii="Times New Roman" w:hAnsi="Times New Roman"/>
          <w:bCs/>
          <w:sz w:val="20"/>
          <w:szCs w:val="24"/>
        </w:rPr>
        <w:t xml:space="preserve">acia </w:t>
      </w:r>
      <w:r w:rsidRPr="00237DEA">
        <w:rPr>
          <w:rFonts w:ascii="Times New Roman" w:hAnsi="Times New Roman"/>
          <w:bCs/>
          <w:sz w:val="20"/>
          <w:szCs w:val="24"/>
        </w:rPr>
        <w:t>H</w:t>
      </w:r>
      <w:r>
        <w:rPr>
          <w:rFonts w:ascii="Times New Roman" w:hAnsi="Times New Roman"/>
          <w:bCs/>
          <w:sz w:val="20"/>
          <w:szCs w:val="24"/>
        </w:rPr>
        <w:t xml:space="preserve">idrográfica do </w:t>
      </w:r>
      <w:r w:rsidRPr="00237DEA">
        <w:rPr>
          <w:rFonts w:ascii="Times New Roman" w:hAnsi="Times New Roman"/>
          <w:bCs/>
          <w:sz w:val="20"/>
          <w:szCs w:val="24"/>
        </w:rPr>
        <w:t>R</w:t>
      </w:r>
      <w:r>
        <w:rPr>
          <w:rFonts w:ascii="Times New Roman" w:hAnsi="Times New Roman"/>
          <w:bCs/>
          <w:sz w:val="20"/>
          <w:szCs w:val="24"/>
        </w:rPr>
        <w:t xml:space="preserve">io </w:t>
      </w:r>
      <w:r w:rsidRPr="00237DEA">
        <w:rPr>
          <w:rFonts w:ascii="Times New Roman" w:hAnsi="Times New Roman"/>
          <w:bCs/>
          <w:sz w:val="20"/>
          <w:szCs w:val="24"/>
        </w:rPr>
        <w:t>V</w:t>
      </w:r>
      <w:r>
        <w:rPr>
          <w:rFonts w:ascii="Times New Roman" w:hAnsi="Times New Roman"/>
          <w:bCs/>
          <w:sz w:val="20"/>
          <w:szCs w:val="24"/>
        </w:rPr>
        <w:t>ermelho</w:t>
      </w:r>
      <w:r w:rsidRPr="00237DEA">
        <w:rPr>
          <w:rFonts w:ascii="Times New Roman" w:hAnsi="Times New Roman"/>
          <w:bCs/>
          <w:sz w:val="20"/>
          <w:szCs w:val="24"/>
        </w:rPr>
        <w:t>.</w:t>
      </w:r>
    </w:p>
    <w:p w14:paraId="541FAD89" w14:textId="5E514DF0" w:rsidR="00A2542A" w:rsidRDefault="00A2542A" w:rsidP="001F23B5">
      <w:pPr>
        <w:widowControl w:val="0"/>
        <w:spacing w:after="0" w:line="240" w:lineRule="auto"/>
        <w:jc w:val="center"/>
        <w:rPr>
          <w:rFonts w:ascii="Times New Roman" w:hAnsi="Times New Roman"/>
          <w:bCs/>
          <w:sz w:val="20"/>
          <w:szCs w:val="24"/>
        </w:rPr>
      </w:pPr>
    </w:p>
    <w:p w14:paraId="160BA9E0" w14:textId="77777777" w:rsidR="00533684" w:rsidRDefault="00533684" w:rsidP="0083335C">
      <w:pPr>
        <w:widowControl w:val="0"/>
        <w:spacing w:after="0" w:line="240" w:lineRule="auto"/>
        <w:jc w:val="center"/>
        <w:rPr>
          <w:rFonts w:ascii="Times New Roman" w:hAnsi="Times New Roman"/>
          <w:sz w:val="20"/>
          <w:szCs w:val="24"/>
        </w:rPr>
      </w:pPr>
      <w:r w:rsidRPr="00F966F5">
        <w:rPr>
          <w:rFonts w:ascii="Times New Roman" w:hAnsi="Times New Roman"/>
          <w:noProof/>
          <w:sz w:val="20"/>
          <w:szCs w:val="24"/>
          <w:lang w:eastAsia="pt-BR"/>
        </w:rPr>
        <w:drawing>
          <wp:inline distT="0" distB="0" distL="0" distR="0" wp14:anchorId="5B2EDFCC" wp14:editId="060FF573">
            <wp:extent cx="3009900" cy="4134803"/>
            <wp:effectExtent l="0" t="0" r="0" b="0"/>
            <wp:docPr id="21" name="Imagem 21" descr="Figura 4 -Mapa Declivi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gura 4 -Mapa Declividad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37230" cy="4172347"/>
                    </a:xfrm>
                    <a:prstGeom prst="rect">
                      <a:avLst/>
                    </a:prstGeom>
                    <a:noFill/>
                    <a:ln>
                      <a:noFill/>
                    </a:ln>
                  </pic:spPr>
                </pic:pic>
              </a:graphicData>
            </a:graphic>
          </wp:inline>
        </w:drawing>
      </w:r>
    </w:p>
    <w:p w14:paraId="7027E2FA" w14:textId="3C75ACF5" w:rsidR="00A2542A" w:rsidRPr="00327336" w:rsidRDefault="00533684" w:rsidP="00327336">
      <w:pPr>
        <w:widowControl w:val="0"/>
        <w:spacing w:after="120" w:line="240" w:lineRule="auto"/>
        <w:jc w:val="center"/>
        <w:rPr>
          <w:rFonts w:ascii="Times New Roman" w:hAnsi="Times New Roman"/>
          <w:sz w:val="20"/>
          <w:szCs w:val="24"/>
        </w:rPr>
      </w:pPr>
      <w:r w:rsidRPr="00F966F5">
        <w:rPr>
          <w:rFonts w:ascii="Times New Roman" w:hAnsi="Times New Roman"/>
          <w:b/>
          <w:sz w:val="20"/>
          <w:szCs w:val="24"/>
        </w:rPr>
        <w:t xml:space="preserve">Figura </w:t>
      </w:r>
      <w:r w:rsidRPr="00F966F5">
        <w:rPr>
          <w:rFonts w:ascii="Times New Roman" w:hAnsi="Times New Roman"/>
          <w:b/>
          <w:sz w:val="20"/>
          <w:szCs w:val="24"/>
          <w:lang w:val="en-US"/>
        </w:rPr>
        <w:fldChar w:fldCharType="begin"/>
      </w:r>
      <w:r w:rsidRPr="00F966F5">
        <w:rPr>
          <w:rFonts w:ascii="Times New Roman" w:hAnsi="Times New Roman"/>
          <w:b/>
          <w:sz w:val="20"/>
          <w:szCs w:val="24"/>
        </w:rPr>
        <w:instrText xml:space="preserve"> SEQ Figura \* ARABIC </w:instrText>
      </w:r>
      <w:r w:rsidRPr="00F966F5">
        <w:rPr>
          <w:rFonts w:ascii="Times New Roman" w:hAnsi="Times New Roman"/>
          <w:b/>
          <w:sz w:val="20"/>
          <w:szCs w:val="24"/>
          <w:lang w:val="en-US"/>
        </w:rPr>
        <w:fldChar w:fldCharType="separate"/>
      </w:r>
      <w:r w:rsidRPr="00F966F5">
        <w:rPr>
          <w:rFonts w:ascii="Times New Roman" w:hAnsi="Times New Roman"/>
          <w:b/>
          <w:sz w:val="20"/>
          <w:szCs w:val="24"/>
        </w:rPr>
        <w:t>5</w:t>
      </w:r>
      <w:r w:rsidRPr="00F966F5">
        <w:rPr>
          <w:rFonts w:ascii="Times New Roman" w:hAnsi="Times New Roman"/>
          <w:sz w:val="20"/>
          <w:szCs w:val="24"/>
        </w:rPr>
        <w:fldChar w:fldCharType="end"/>
      </w:r>
      <w:r w:rsidRPr="00F966F5">
        <w:rPr>
          <w:rFonts w:ascii="Times New Roman" w:hAnsi="Times New Roman"/>
          <w:sz w:val="20"/>
          <w:szCs w:val="24"/>
        </w:rPr>
        <w:t xml:space="preserve"> – Mapa de declividade da Bacia do Rio Vermelho, conforme classificação de Crepani et al (1996).</w:t>
      </w:r>
    </w:p>
    <w:p w14:paraId="60555298" w14:textId="77777777" w:rsidR="00AE3815" w:rsidRDefault="00AE3815" w:rsidP="0015019E">
      <w:pPr>
        <w:widowControl w:val="0"/>
        <w:spacing w:after="0" w:line="240" w:lineRule="auto"/>
        <w:jc w:val="both"/>
        <w:rPr>
          <w:rFonts w:ascii="Times New Roman" w:hAnsi="Times New Roman"/>
          <w:sz w:val="16"/>
          <w:szCs w:val="16"/>
        </w:rPr>
        <w:sectPr w:rsidR="00AE3815" w:rsidSect="00AE3815">
          <w:type w:val="continuous"/>
          <w:pgSz w:w="11906" w:h="16838" w:code="9"/>
          <w:pgMar w:top="1134" w:right="1134" w:bottom="851" w:left="1134" w:header="709" w:footer="709" w:gutter="0"/>
          <w:cols w:space="386"/>
          <w:docGrid w:linePitch="360"/>
        </w:sectPr>
      </w:pPr>
    </w:p>
    <w:p w14:paraId="79BB0620" w14:textId="63FFE62A" w:rsidR="00EB41EA" w:rsidRDefault="00EB41EA" w:rsidP="00A2542A">
      <w:pPr>
        <w:widowControl w:val="0"/>
        <w:spacing w:after="0" w:line="240" w:lineRule="auto"/>
        <w:jc w:val="both"/>
        <w:rPr>
          <w:rFonts w:ascii="Times New Roman" w:hAnsi="Times New Roman"/>
          <w:sz w:val="24"/>
          <w:szCs w:val="24"/>
          <w:lang w:bidi="pt-BR"/>
        </w:rPr>
      </w:pPr>
      <w:r w:rsidRPr="00237DEA">
        <w:rPr>
          <w:rFonts w:ascii="Times New Roman" w:hAnsi="Times New Roman"/>
          <w:sz w:val="24"/>
          <w:szCs w:val="24"/>
          <w:lang w:bidi="pt-BR"/>
        </w:rPr>
        <w:t>pela classe média</w:t>
      </w:r>
      <w:r w:rsidR="00237DEA" w:rsidRPr="00237DEA">
        <w:rPr>
          <w:rFonts w:ascii="Times New Roman" w:hAnsi="Times New Roman"/>
          <w:sz w:val="24"/>
          <w:szCs w:val="24"/>
          <w:lang w:bidi="pt-BR"/>
        </w:rPr>
        <w:t xml:space="preserve"> (19,83%) muito baixa (10,76%), de acordo com a classificação de Crepani et al (1996).</w:t>
      </w:r>
      <w:r w:rsidR="00B82A29">
        <w:rPr>
          <w:rFonts w:ascii="Times New Roman" w:hAnsi="Times New Roman"/>
          <w:sz w:val="24"/>
          <w:szCs w:val="24"/>
          <w:lang w:bidi="pt-BR"/>
        </w:rPr>
        <w:t xml:space="preserve"> </w:t>
      </w:r>
    </w:p>
    <w:p w14:paraId="16E703DF" w14:textId="77777777" w:rsidR="00EB41EA" w:rsidRDefault="00237DEA" w:rsidP="00237DEA">
      <w:pPr>
        <w:widowControl w:val="0"/>
        <w:spacing w:after="0" w:line="240" w:lineRule="auto"/>
        <w:ind w:firstLine="284"/>
        <w:jc w:val="both"/>
        <w:rPr>
          <w:rFonts w:ascii="Times New Roman" w:hAnsi="Times New Roman"/>
          <w:sz w:val="24"/>
          <w:szCs w:val="24"/>
          <w:lang w:bidi="pt-BR"/>
        </w:rPr>
      </w:pPr>
      <w:r w:rsidRPr="00237DEA">
        <w:rPr>
          <w:rFonts w:ascii="Times New Roman" w:hAnsi="Times New Roman"/>
          <w:sz w:val="24"/>
          <w:szCs w:val="24"/>
          <w:lang w:bidi="pt-BR"/>
        </w:rPr>
        <w:t>Segundo Pruski (2011) quanto mais acentuada a declividade de uma bacia, menor será sua capacidade de armazenamento superficial</w:t>
      </w:r>
      <w:r w:rsidRPr="00237DEA">
        <w:rPr>
          <w:rFonts w:ascii="Times New Roman" w:hAnsi="Times New Roman"/>
          <w:b/>
          <w:sz w:val="24"/>
          <w:szCs w:val="24"/>
          <w:lang w:bidi="pt-BR"/>
        </w:rPr>
        <w:t xml:space="preserve">, </w:t>
      </w:r>
      <w:r w:rsidRPr="00237DEA">
        <w:rPr>
          <w:rFonts w:ascii="Times New Roman" w:hAnsi="Times New Roman"/>
          <w:sz w:val="24"/>
          <w:szCs w:val="24"/>
          <w:lang w:bidi="pt-BR"/>
        </w:rPr>
        <w:t xml:space="preserve">e </w:t>
      </w:r>
      <w:r w:rsidRPr="00237DEA">
        <w:rPr>
          <w:rFonts w:ascii="Times New Roman" w:hAnsi="Times New Roman"/>
          <w:sz w:val="24"/>
          <w:szCs w:val="24"/>
          <w:lang w:bidi="pt-BR"/>
        </w:rPr>
        <w:lastRenderedPageBreak/>
        <w:t>maior a sua susceptibilidade à ocorrência de erosões.</w:t>
      </w:r>
      <w:r w:rsidR="00B82A29">
        <w:rPr>
          <w:rFonts w:ascii="Times New Roman" w:hAnsi="Times New Roman"/>
          <w:sz w:val="24"/>
          <w:szCs w:val="24"/>
          <w:lang w:bidi="pt-BR"/>
        </w:rPr>
        <w:t xml:space="preserve"> </w:t>
      </w:r>
    </w:p>
    <w:p w14:paraId="378C3A6F" w14:textId="202D17A4" w:rsidR="00237DEA" w:rsidRDefault="00237DEA" w:rsidP="00237DEA">
      <w:pPr>
        <w:widowControl w:val="0"/>
        <w:spacing w:after="0" w:line="240" w:lineRule="auto"/>
        <w:ind w:firstLine="284"/>
        <w:jc w:val="both"/>
        <w:rPr>
          <w:rFonts w:ascii="Times New Roman" w:hAnsi="Times New Roman"/>
          <w:sz w:val="24"/>
          <w:szCs w:val="24"/>
          <w:lang w:bidi="pt-BR"/>
        </w:rPr>
      </w:pPr>
      <w:r w:rsidRPr="00237DEA">
        <w:rPr>
          <w:rFonts w:ascii="Times New Roman" w:hAnsi="Times New Roman"/>
          <w:sz w:val="24"/>
          <w:szCs w:val="24"/>
          <w:lang w:bidi="pt-BR"/>
        </w:rPr>
        <w:t xml:space="preserve">Desta forma os valores encontrados indicam </w:t>
      </w:r>
      <w:r w:rsidRPr="00237DEA">
        <w:rPr>
          <w:rFonts w:ascii="Times New Roman" w:hAnsi="Times New Roman"/>
          <w:sz w:val="24"/>
          <w:szCs w:val="24"/>
          <w:lang w:bidi="pt-BR"/>
        </w:rPr>
        <w:t>uma tendência de baixa velocidade no escoamento superficial, aumentando a possibi</w:t>
      </w:r>
      <w:r w:rsidR="0015019E">
        <w:rPr>
          <w:rFonts w:ascii="Times New Roman" w:hAnsi="Times New Roman"/>
          <w:sz w:val="24"/>
          <w:szCs w:val="24"/>
          <w:lang w:bidi="pt-BR"/>
        </w:rPr>
        <w:t>-</w:t>
      </w:r>
      <w:r w:rsidRPr="00237DEA">
        <w:rPr>
          <w:rFonts w:ascii="Times New Roman" w:hAnsi="Times New Roman"/>
          <w:sz w:val="24"/>
          <w:szCs w:val="24"/>
          <w:lang w:bidi="pt-BR"/>
        </w:rPr>
        <w:t>lidade da infiltração de água no solo.</w:t>
      </w:r>
    </w:p>
    <w:p w14:paraId="678BB1AA" w14:textId="77777777" w:rsidR="00B82A29" w:rsidRPr="00EB41EA" w:rsidRDefault="00B82A29" w:rsidP="00237DEA">
      <w:pPr>
        <w:widowControl w:val="0"/>
        <w:spacing w:after="0" w:line="240" w:lineRule="auto"/>
        <w:ind w:firstLine="284"/>
        <w:jc w:val="both"/>
        <w:rPr>
          <w:rFonts w:ascii="Times New Roman" w:hAnsi="Times New Roman"/>
          <w:sz w:val="8"/>
          <w:szCs w:val="8"/>
        </w:rPr>
        <w:sectPr w:rsidR="00B82A29" w:rsidRPr="00EB41EA" w:rsidSect="00B82A29">
          <w:type w:val="continuous"/>
          <w:pgSz w:w="11906" w:h="16838" w:code="9"/>
          <w:pgMar w:top="1134" w:right="1134" w:bottom="851" w:left="1134" w:header="709" w:footer="709" w:gutter="0"/>
          <w:cols w:num="2" w:space="284"/>
          <w:docGrid w:linePitch="360"/>
        </w:sectPr>
      </w:pPr>
    </w:p>
    <w:p w14:paraId="750B7FCB" w14:textId="77777777" w:rsidR="001F23B5" w:rsidRPr="0015019E" w:rsidRDefault="001F23B5" w:rsidP="001F23B5">
      <w:pPr>
        <w:widowControl w:val="0"/>
        <w:spacing w:after="0" w:line="240" w:lineRule="auto"/>
        <w:ind w:firstLine="284"/>
        <w:jc w:val="both"/>
        <w:rPr>
          <w:rFonts w:ascii="Times New Roman" w:hAnsi="Times New Roman"/>
          <w:sz w:val="12"/>
          <w:szCs w:val="12"/>
          <w:lang w:bidi="pt-BR"/>
        </w:rPr>
      </w:pPr>
    </w:p>
    <w:p w14:paraId="366D67F2" w14:textId="10D2A252" w:rsidR="001F23B5" w:rsidRDefault="001F23B5" w:rsidP="0083335C">
      <w:pPr>
        <w:widowControl w:val="0"/>
        <w:spacing w:before="60" w:after="120" w:line="240" w:lineRule="auto"/>
        <w:jc w:val="center"/>
        <w:rPr>
          <w:rFonts w:ascii="Times New Roman" w:hAnsi="Times New Roman"/>
          <w:sz w:val="20"/>
          <w:szCs w:val="24"/>
        </w:rPr>
      </w:pPr>
      <w:r w:rsidRPr="00F966F5">
        <w:rPr>
          <w:rFonts w:ascii="Times New Roman" w:hAnsi="Times New Roman"/>
          <w:noProof/>
          <w:sz w:val="20"/>
          <w:szCs w:val="24"/>
          <w:lang w:eastAsia="pt-BR"/>
        </w:rPr>
        <w:drawing>
          <wp:inline distT="0" distB="0" distL="0" distR="0" wp14:anchorId="7BA9E80C" wp14:editId="025D1F38">
            <wp:extent cx="3064676" cy="4210050"/>
            <wp:effectExtent l="0" t="0" r="2540" b="0"/>
            <wp:docPr id="12" name="Imagem 12" descr="Figura 4 -Mapa Declivi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gura 4 -Mapa Declividad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21860" cy="4288606"/>
                    </a:xfrm>
                    <a:prstGeom prst="rect">
                      <a:avLst/>
                    </a:prstGeom>
                    <a:noFill/>
                    <a:ln>
                      <a:noFill/>
                    </a:ln>
                  </pic:spPr>
                </pic:pic>
              </a:graphicData>
            </a:graphic>
          </wp:inline>
        </w:drawing>
      </w:r>
    </w:p>
    <w:p w14:paraId="22DBB691" w14:textId="60046B24" w:rsidR="00533684" w:rsidRPr="00F966F5" w:rsidRDefault="00F966F5" w:rsidP="00327336">
      <w:pPr>
        <w:widowControl w:val="0"/>
        <w:spacing w:before="60" w:after="60" w:line="240" w:lineRule="auto"/>
        <w:jc w:val="center"/>
        <w:rPr>
          <w:rFonts w:ascii="Times New Roman" w:hAnsi="Times New Roman"/>
          <w:sz w:val="20"/>
          <w:szCs w:val="24"/>
        </w:rPr>
      </w:pPr>
      <w:r w:rsidRPr="00F966F5">
        <w:rPr>
          <w:rFonts w:ascii="Times New Roman" w:hAnsi="Times New Roman"/>
          <w:b/>
          <w:sz w:val="20"/>
          <w:szCs w:val="24"/>
        </w:rPr>
        <w:t xml:space="preserve">Figura </w:t>
      </w:r>
      <w:r w:rsidRPr="00F966F5">
        <w:rPr>
          <w:rFonts w:ascii="Times New Roman" w:hAnsi="Times New Roman"/>
          <w:b/>
          <w:sz w:val="20"/>
          <w:szCs w:val="24"/>
          <w:lang w:val="en-US"/>
        </w:rPr>
        <w:fldChar w:fldCharType="begin"/>
      </w:r>
      <w:r w:rsidRPr="00F966F5">
        <w:rPr>
          <w:rFonts w:ascii="Times New Roman" w:hAnsi="Times New Roman"/>
          <w:b/>
          <w:sz w:val="20"/>
          <w:szCs w:val="24"/>
        </w:rPr>
        <w:instrText xml:space="preserve"> SEQ Figura \* ARABIC </w:instrText>
      </w:r>
      <w:r w:rsidRPr="00F966F5">
        <w:rPr>
          <w:rFonts w:ascii="Times New Roman" w:hAnsi="Times New Roman"/>
          <w:b/>
          <w:sz w:val="20"/>
          <w:szCs w:val="24"/>
          <w:lang w:val="en-US"/>
        </w:rPr>
        <w:fldChar w:fldCharType="separate"/>
      </w:r>
      <w:r w:rsidRPr="00F966F5">
        <w:rPr>
          <w:rFonts w:ascii="Times New Roman" w:hAnsi="Times New Roman"/>
          <w:b/>
          <w:sz w:val="20"/>
          <w:szCs w:val="24"/>
        </w:rPr>
        <w:t>5</w:t>
      </w:r>
      <w:r w:rsidRPr="00F966F5">
        <w:rPr>
          <w:rFonts w:ascii="Times New Roman" w:hAnsi="Times New Roman"/>
          <w:sz w:val="20"/>
          <w:szCs w:val="24"/>
        </w:rPr>
        <w:fldChar w:fldCharType="end"/>
      </w:r>
      <w:r w:rsidRPr="00F966F5">
        <w:rPr>
          <w:rFonts w:ascii="Times New Roman" w:hAnsi="Times New Roman"/>
          <w:sz w:val="20"/>
          <w:szCs w:val="24"/>
        </w:rPr>
        <w:t xml:space="preserve"> – Mapa de declividade da Bacia do Rio Vermelho, conforme classificação de Crepani et al (1996).</w:t>
      </w:r>
    </w:p>
    <w:p w14:paraId="0C77E6BC" w14:textId="77777777" w:rsidR="00B82A29" w:rsidRDefault="00B82A29" w:rsidP="00F966F5">
      <w:pPr>
        <w:widowControl w:val="0"/>
        <w:spacing w:after="0" w:line="240" w:lineRule="auto"/>
        <w:jc w:val="both"/>
        <w:rPr>
          <w:rFonts w:ascii="Times New Roman" w:hAnsi="Times New Roman"/>
          <w:b/>
          <w:i/>
          <w:sz w:val="24"/>
          <w:szCs w:val="24"/>
        </w:rPr>
        <w:sectPr w:rsidR="00B82A29" w:rsidSect="00093CDA">
          <w:type w:val="continuous"/>
          <w:pgSz w:w="11906" w:h="16838" w:code="9"/>
          <w:pgMar w:top="1134" w:right="1134" w:bottom="851" w:left="1134" w:header="709" w:footer="709" w:gutter="0"/>
          <w:cols w:space="386"/>
          <w:docGrid w:linePitch="360"/>
        </w:sectPr>
      </w:pPr>
    </w:p>
    <w:p w14:paraId="6EDB8094" w14:textId="0DFF70BE" w:rsidR="00F966F5" w:rsidRPr="00F966F5" w:rsidRDefault="00F966F5" w:rsidP="00F966F5">
      <w:pPr>
        <w:widowControl w:val="0"/>
        <w:spacing w:after="0" w:line="240" w:lineRule="auto"/>
        <w:jc w:val="both"/>
        <w:rPr>
          <w:rFonts w:ascii="Times New Roman" w:hAnsi="Times New Roman"/>
          <w:b/>
          <w:i/>
          <w:sz w:val="24"/>
          <w:szCs w:val="24"/>
        </w:rPr>
      </w:pPr>
      <w:r w:rsidRPr="00F966F5">
        <w:rPr>
          <w:rFonts w:ascii="Times New Roman" w:hAnsi="Times New Roman"/>
          <w:b/>
          <w:i/>
          <w:sz w:val="24"/>
          <w:szCs w:val="24"/>
        </w:rPr>
        <w:t xml:space="preserve">Característica da </w:t>
      </w:r>
      <w:r w:rsidR="0015019E">
        <w:rPr>
          <w:rFonts w:ascii="Times New Roman" w:hAnsi="Times New Roman"/>
          <w:b/>
          <w:i/>
          <w:sz w:val="24"/>
          <w:szCs w:val="24"/>
        </w:rPr>
        <w:t>r</w:t>
      </w:r>
      <w:r w:rsidRPr="00F966F5">
        <w:rPr>
          <w:rFonts w:ascii="Times New Roman" w:hAnsi="Times New Roman"/>
          <w:b/>
          <w:i/>
          <w:sz w:val="24"/>
          <w:szCs w:val="24"/>
        </w:rPr>
        <w:t xml:space="preserve">ede de </w:t>
      </w:r>
      <w:r w:rsidR="0015019E">
        <w:rPr>
          <w:rFonts w:ascii="Times New Roman" w:hAnsi="Times New Roman"/>
          <w:b/>
          <w:i/>
          <w:sz w:val="24"/>
          <w:szCs w:val="24"/>
        </w:rPr>
        <w:t>d</w:t>
      </w:r>
      <w:r w:rsidRPr="00F966F5">
        <w:rPr>
          <w:rFonts w:ascii="Times New Roman" w:hAnsi="Times New Roman"/>
          <w:b/>
          <w:i/>
          <w:sz w:val="24"/>
          <w:szCs w:val="24"/>
        </w:rPr>
        <w:t>renagem</w:t>
      </w:r>
    </w:p>
    <w:p w14:paraId="75E09623" w14:textId="008B8E33" w:rsidR="00B82A29" w:rsidRPr="005F0B2B" w:rsidRDefault="00F966F5" w:rsidP="00F966F5">
      <w:pPr>
        <w:widowControl w:val="0"/>
        <w:spacing w:after="0" w:line="240" w:lineRule="auto"/>
        <w:ind w:firstLine="284"/>
        <w:jc w:val="both"/>
        <w:rPr>
          <w:rFonts w:ascii="Times New Roman" w:hAnsi="Times New Roman"/>
          <w:spacing w:val="4"/>
          <w:sz w:val="24"/>
          <w:szCs w:val="24"/>
          <w:lang w:bidi="pt-BR"/>
        </w:rPr>
      </w:pPr>
      <w:r w:rsidRPr="005F0B2B">
        <w:rPr>
          <w:rFonts w:ascii="Times New Roman" w:hAnsi="Times New Roman"/>
          <w:spacing w:val="4"/>
          <w:sz w:val="24"/>
          <w:szCs w:val="24"/>
          <w:lang w:bidi="pt-BR"/>
        </w:rPr>
        <w:t>A Bacia do Rio Vermelho possui hierarquia fluvial de 6ª ordem</w:t>
      </w:r>
      <w:r w:rsidRPr="005F0B2B">
        <w:rPr>
          <w:rFonts w:ascii="Times New Roman" w:hAnsi="Times New Roman"/>
          <w:b/>
          <w:spacing w:val="4"/>
          <w:sz w:val="24"/>
          <w:szCs w:val="24"/>
          <w:lang w:bidi="pt-BR"/>
        </w:rPr>
        <w:t xml:space="preserve">, </w:t>
      </w:r>
      <w:r w:rsidRPr="005F0B2B">
        <w:rPr>
          <w:rFonts w:ascii="Times New Roman" w:hAnsi="Times New Roman"/>
          <w:spacing w:val="4"/>
          <w:sz w:val="24"/>
          <w:szCs w:val="24"/>
          <w:lang w:bidi="pt-BR"/>
        </w:rPr>
        <w:t>segundo a classificação proposta por Strahler (1952, segundo Christo</w:t>
      </w:r>
      <w:r w:rsidR="005F0B2B">
        <w:rPr>
          <w:rFonts w:ascii="Times New Roman" w:hAnsi="Times New Roman"/>
          <w:spacing w:val="4"/>
          <w:sz w:val="24"/>
          <w:szCs w:val="24"/>
          <w:lang w:bidi="pt-BR"/>
        </w:rPr>
        <w:t>-</w:t>
      </w:r>
      <w:r w:rsidRPr="005F0B2B">
        <w:rPr>
          <w:rFonts w:ascii="Times New Roman" w:hAnsi="Times New Roman"/>
          <w:spacing w:val="4"/>
          <w:sz w:val="24"/>
          <w:szCs w:val="24"/>
          <w:lang w:bidi="pt-BR"/>
        </w:rPr>
        <w:t xml:space="preserve">foletti, 1980). </w:t>
      </w:r>
    </w:p>
    <w:p w14:paraId="2DAA952D" w14:textId="3D40655C" w:rsidR="00327336" w:rsidRPr="00327336" w:rsidRDefault="00F966F5" w:rsidP="00F966F5">
      <w:pPr>
        <w:widowControl w:val="0"/>
        <w:spacing w:after="0" w:line="240" w:lineRule="auto"/>
        <w:ind w:firstLine="284"/>
        <w:jc w:val="both"/>
        <w:rPr>
          <w:rFonts w:ascii="Times New Roman" w:hAnsi="Times New Roman"/>
          <w:spacing w:val="4"/>
          <w:sz w:val="24"/>
          <w:szCs w:val="24"/>
          <w:lang w:bidi="pt-BR"/>
        </w:rPr>
      </w:pPr>
      <w:r w:rsidRPr="00327336">
        <w:rPr>
          <w:rFonts w:ascii="Times New Roman" w:hAnsi="Times New Roman"/>
          <w:spacing w:val="4"/>
          <w:sz w:val="24"/>
          <w:szCs w:val="24"/>
          <w:lang w:bidi="pt-BR"/>
        </w:rPr>
        <w:t>A quantidade de canais de 1ª, 2ª, 3ª, 4ª, 5ª e 6ª ordens e os seus respectivos comprimentos (km), bem como o comprimento médio dos canais</w:t>
      </w:r>
      <w:r w:rsidRPr="00327336">
        <w:rPr>
          <w:rFonts w:ascii="Times New Roman" w:hAnsi="Times New Roman"/>
          <w:b/>
          <w:spacing w:val="4"/>
          <w:sz w:val="24"/>
          <w:szCs w:val="24"/>
          <w:lang w:bidi="pt-BR"/>
        </w:rPr>
        <w:t xml:space="preserve">, </w:t>
      </w:r>
      <w:r w:rsidRPr="00327336">
        <w:rPr>
          <w:rFonts w:ascii="Times New Roman" w:hAnsi="Times New Roman"/>
          <w:spacing w:val="4"/>
          <w:sz w:val="24"/>
          <w:szCs w:val="24"/>
          <w:lang w:bidi="pt-BR"/>
        </w:rPr>
        <w:t>por ordem na bacia</w:t>
      </w:r>
      <w:r w:rsidRPr="00327336">
        <w:rPr>
          <w:rFonts w:ascii="Times New Roman" w:hAnsi="Times New Roman"/>
          <w:b/>
          <w:spacing w:val="4"/>
          <w:sz w:val="24"/>
          <w:szCs w:val="24"/>
          <w:lang w:bidi="pt-BR"/>
        </w:rPr>
        <w:t xml:space="preserve">, </w:t>
      </w:r>
      <w:r w:rsidRPr="00327336">
        <w:rPr>
          <w:rFonts w:ascii="Times New Roman" w:hAnsi="Times New Roman"/>
          <w:spacing w:val="4"/>
          <w:sz w:val="24"/>
          <w:szCs w:val="24"/>
          <w:lang w:bidi="pt-BR"/>
        </w:rPr>
        <w:t>estão discri</w:t>
      </w:r>
      <w:r w:rsidR="006A00A1">
        <w:rPr>
          <w:rFonts w:ascii="Times New Roman" w:hAnsi="Times New Roman"/>
          <w:spacing w:val="4"/>
          <w:sz w:val="24"/>
          <w:szCs w:val="24"/>
          <w:lang w:bidi="pt-BR"/>
        </w:rPr>
        <w:t>-</w:t>
      </w:r>
      <w:r w:rsidRPr="00327336">
        <w:rPr>
          <w:rFonts w:ascii="Times New Roman" w:hAnsi="Times New Roman"/>
          <w:spacing w:val="4"/>
          <w:sz w:val="24"/>
          <w:szCs w:val="24"/>
          <w:lang w:bidi="pt-BR"/>
        </w:rPr>
        <w:t xml:space="preserve">minados na </w:t>
      </w:r>
      <w:r w:rsidRPr="0083335C">
        <w:rPr>
          <w:rFonts w:ascii="Times New Roman" w:hAnsi="Times New Roman"/>
          <w:spacing w:val="4"/>
          <w:sz w:val="24"/>
          <w:szCs w:val="24"/>
          <w:lang w:bidi="pt-BR"/>
        </w:rPr>
        <w:t>tabela</w:t>
      </w:r>
      <w:r w:rsidRPr="00327336">
        <w:rPr>
          <w:rFonts w:ascii="Times New Roman" w:hAnsi="Times New Roman"/>
          <w:spacing w:val="4"/>
          <w:sz w:val="24"/>
          <w:szCs w:val="24"/>
          <w:lang w:bidi="pt-BR"/>
        </w:rPr>
        <w:t xml:space="preserve"> 4</w:t>
      </w:r>
      <w:r w:rsidR="002A69F1" w:rsidRPr="00327336">
        <w:rPr>
          <w:rFonts w:ascii="Times New Roman" w:hAnsi="Times New Roman"/>
          <w:spacing w:val="4"/>
          <w:sz w:val="24"/>
          <w:szCs w:val="24"/>
          <w:lang w:bidi="pt-BR"/>
        </w:rPr>
        <w:t xml:space="preserve"> </w:t>
      </w:r>
      <w:r w:rsidR="002A69F1" w:rsidRPr="00327336">
        <w:rPr>
          <w:rFonts w:ascii="Times New Roman" w:hAnsi="Times New Roman"/>
          <w:spacing w:val="4"/>
          <w:sz w:val="24"/>
          <w:szCs w:val="24"/>
        </w:rPr>
        <w:t>(</w:t>
      </w:r>
      <w:r w:rsidR="002A69F1" w:rsidRPr="00327336">
        <w:rPr>
          <w:rFonts w:ascii="Times New Roman" w:hAnsi="Times New Roman"/>
          <w:caps/>
          <w:spacing w:val="4"/>
          <w:sz w:val="24"/>
          <w:szCs w:val="24"/>
        </w:rPr>
        <w:t>apêndice</w:t>
      </w:r>
      <w:r w:rsidR="002A69F1" w:rsidRPr="00327336">
        <w:rPr>
          <w:rFonts w:ascii="Times New Roman" w:hAnsi="Times New Roman"/>
          <w:spacing w:val="4"/>
          <w:sz w:val="24"/>
          <w:szCs w:val="24"/>
        </w:rPr>
        <w:t>)</w:t>
      </w:r>
      <w:r w:rsidRPr="00327336">
        <w:rPr>
          <w:rFonts w:ascii="Times New Roman" w:hAnsi="Times New Roman"/>
          <w:spacing w:val="4"/>
          <w:sz w:val="24"/>
          <w:szCs w:val="24"/>
          <w:lang w:bidi="pt-BR"/>
        </w:rPr>
        <w:t xml:space="preserve">. Essa hierarquia também está ilustrada </w:t>
      </w:r>
      <w:r w:rsidRPr="0083335C">
        <w:rPr>
          <w:rFonts w:ascii="Times New Roman" w:hAnsi="Times New Roman"/>
          <w:spacing w:val="4"/>
          <w:sz w:val="24"/>
          <w:szCs w:val="24"/>
          <w:lang w:bidi="pt-BR"/>
        </w:rPr>
        <w:t>na figura 6,</w:t>
      </w:r>
      <w:r w:rsidRPr="00327336">
        <w:rPr>
          <w:rFonts w:ascii="Times New Roman" w:hAnsi="Times New Roman"/>
          <w:spacing w:val="4"/>
          <w:sz w:val="24"/>
          <w:szCs w:val="24"/>
          <w:lang w:bidi="pt-BR"/>
        </w:rPr>
        <w:t xml:space="preserve"> na qual pode ser observado o sentido sul-norte do rio principal.</w:t>
      </w:r>
    </w:p>
    <w:p w14:paraId="617C4A68" w14:textId="03173DCD" w:rsidR="00F966F5" w:rsidRDefault="00F966F5" w:rsidP="00F966F5">
      <w:pPr>
        <w:widowControl w:val="0"/>
        <w:spacing w:after="0" w:line="240" w:lineRule="auto"/>
        <w:ind w:firstLine="284"/>
        <w:jc w:val="both"/>
        <w:rPr>
          <w:rFonts w:ascii="Times New Roman" w:hAnsi="Times New Roman"/>
          <w:sz w:val="24"/>
          <w:szCs w:val="24"/>
          <w:lang w:bidi="pt-BR"/>
        </w:rPr>
      </w:pPr>
      <w:r w:rsidRPr="00F966F5">
        <w:rPr>
          <w:rFonts w:ascii="Times New Roman" w:hAnsi="Times New Roman"/>
          <w:sz w:val="24"/>
          <w:szCs w:val="24"/>
          <w:lang w:bidi="pt-BR"/>
        </w:rPr>
        <w:t>Segundo Christofolleti (1980) o resultado obtido na relação de bifurcação nunca pode ser inferior a 2. Estes valores, em sua maioria, devem variar entre 3 e 5. Na Bacia do Rio Vermelho a relação variou de 4 a 5,35 tendo uma média de 4,</w:t>
      </w:r>
      <w:r w:rsidRPr="0083335C">
        <w:rPr>
          <w:rFonts w:ascii="Times New Roman" w:hAnsi="Times New Roman"/>
          <w:sz w:val="24"/>
          <w:szCs w:val="24"/>
          <w:lang w:bidi="pt-BR"/>
        </w:rPr>
        <w:t>52 (Tabela</w:t>
      </w:r>
      <w:r w:rsidRPr="00F966F5">
        <w:rPr>
          <w:rFonts w:ascii="Times New Roman" w:hAnsi="Times New Roman"/>
          <w:sz w:val="24"/>
          <w:szCs w:val="24"/>
          <w:lang w:bidi="pt-BR"/>
        </w:rPr>
        <w:t xml:space="preserve"> 5</w:t>
      </w:r>
      <w:r w:rsidR="002A69F1">
        <w:rPr>
          <w:rFonts w:ascii="Times New Roman" w:hAnsi="Times New Roman"/>
          <w:sz w:val="24"/>
          <w:szCs w:val="24"/>
          <w:lang w:bidi="pt-BR"/>
        </w:rPr>
        <w:t xml:space="preserve"> - </w:t>
      </w:r>
      <w:r w:rsidR="002A69F1" w:rsidRPr="002A69F1">
        <w:rPr>
          <w:rFonts w:ascii="Times New Roman" w:hAnsi="Times New Roman"/>
          <w:caps/>
          <w:sz w:val="24"/>
          <w:szCs w:val="24"/>
        </w:rPr>
        <w:t>apêndice</w:t>
      </w:r>
      <w:r w:rsidRPr="00F966F5">
        <w:rPr>
          <w:rFonts w:ascii="Times New Roman" w:hAnsi="Times New Roman"/>
          <w:sz w:val="24"/>
          <w:szCs w:val="24"/>
          <w:lang w:bidi="pt-BR"/>
        </w:rPr>
        <w:t>).</w:t>
      </w:r>
    </w:p>
    <w:p w14:paraId="5C9B2164" w14:textId="77777777" w:rsidR="00327336" w:rsidRPr="00F966F5" w:rsidRDefault="00327336" w:rsidP="00327336">
      <w:pPr>
        <w:widowControl w:val="0"/>
        <w:spacing w:after="0" w:line="240" w:lineRule="auto"/>
        <w:ind w:firstLine="284"/>
        <w:jc w:val="both"/>
        <w:rPr>
          <w:rFonts w:ascii="Times New Roman" w:hAnsi="Times New Roman"/>
          <w:sz w:val="24"/>
          <w:szCs w:val="24"/>
          <w:lang w:bidi="pt-BR"/>
        </w:rPr>
      </w:pPr>
      <w:r w:rsidRPr="00F966F5">
        <w:rPr>
          <w:rFonts w:ascii="Times New Roman" w:hAnsi="Times New Roman"/>
          <w:sz w:val="24"/>
          <w:szCs w:val="24"/>
          <w:lang w:bidi="pt-BR"/>
        </w:rPr>
        <w:t xml:space="preserve">A densidade de drenagem obtida foi de 0,73 km/km2 e pode ser considerada baixa (≤ 5,0), de acordo com a proposta de Sthraler (1957), assim como a densidade hidrográfica (Dh) de 0,34 km/km2. Esses dados sugerem que a relação </w:t>
      </w:r>
      <w:r w:rsidRPr="00F966F5">
        <w:rPr>
          <w:rFonts w:ascii="Times New Roman" w:hAnsi="Times New Roman"/>
          <w:sz w:val="24"/>
          <w:szCs w:val="24"/>
          <w:lang w:bidi="pt-BR"/>
        </w:rPr>
        <w:t xml:space="preserve">entre a área da bacia e o comprimento dos rios é baixa (Silva </w:t>
      </w:r>
      <w:r>
        <w:rPr>
          <w:rFonts w:ascii="Times New Roman" w:hAnsi="Times New Roman"/>
          <w:sz w:val="24"/>
          <w:szCs w:val="24"/>
          <w:lang w:bidi="pt-BR"/>
        </w:rPr>
        <w:t>&amp;</w:t>
      </w:r>
      <w:r w:rsidRPr="00F966F5">
        <w:rPr>
          <w:rFonts w:ascii="Times New Roman" w:hAnsi="Times New Roman"/>
          <w:sz w:val="24"/>
          <w:szCs w:val="24"/>
          <w:lang w:bidi="pt-BR"/>
        </w:rPr>
        <w:t xml:space="preserve"> Melo, 2006).</w:t>
      </w:r>
    </w:p>
    <w:p w14:paraId="465CE646" w14:textId="77777777" w:rsidR="00327336" w:rsidRPr="00F966F5" w:rsidRDefault="00327336" w:rsidP="00327336">
      <w:pPr>
        <w:widowControl w:val="0"/>
        <w:spacing w:after="0" w:line="240" w:lineRule="auto"/>
        <w:ind w:firstLine="284"/>
        <w:jc w:val="both"/>
        <w:rPr>
          <w:rFonts w:ascii="Times New Roman" w:hAnsi="Times New Roman"/>
          <w:sz w:val="24"/>
          <w:szCs w:val="24"/>
          <w:lang w:bidi="pt-BR"/>
        </w:rPr>
      </w:pPr>
      <w:r w:rsidRPr="00F966F5">
        <w:rPr>
          <w:rFonts w:ascii="Times New Roman" w:hAnsi="Times New Roman"/>
          <w:sz w:val="24"/>
          <w:szCs w:val="24"/>
          <w:lang w:bidi="pt-BR"/>
        </w:rPr>
        <w:t>O coeficiente de manutenção tem o objetivo de fornecer a área mínima necessária</w:t>
      </w:r>
      <w:r w:rsidRPr="00F966F5">
        <w:rPr>
          <w:rFonts w:ascii="Times New Roman" w:hAnsi="Times New Roman"/>
          <w:b/>
          <w:sz w:val="24"/>
          <w:szCs w:val="24"/>
          <w:lang w:bidi="pt-BR"/>
        </w:rPr>
        <w:t xml:space="preserve">, </w:t>
      </w:r>
      <w:r w:rsidRPr="00F966F5">
        <w:rPr>
          <w:rFonts w:ascii="Times New Roman" w:hAnsi="Times New Roman"/>
          <w:sz w:val="24"/>
          <w:szCs w:val="24"/>
          <w:lang w:bidi="pt-BR"/>
        </w:rPr>
        <w:t xml:space="preserve">para a manutenção de um metro de canal de fluvial (Santos </w:t>
      </w:r>
      <w:r>
        <w:rPr>
          <w:rFonts w:ascii="Times New Roman" w:hAnsi="Times New Roman"/>
          <w:sz w:val="24"/>
          <w:szCs w:val="24"/>
          <w:lang w:bidi="pt-BR"/>
        </w:rPr>
        <w:t>&amp;</w:t>
      </w:r>
      <w:r w:rsidRPr="00F966F5">
        <w:rPr>
          <w:rFonts w:ascii="Times New Roman" w:hAnsi="Times New Roman"/>
          <w:sz w:val="24"/>
          <w:szCs w:val="24"/>
          <w:lang w:bidi="pt-BR"/>
        </w:rPr>
        <w:t xml:space="preserve"> Morais, 2012). O resultado para a Bacia do Rio Vermelho demonstra que para um quilômetro quadrado existem 1.369,86 m de canal.</w:t>
      </w:r>
    </w:p>
    <w:p w14:paraId="146BD726" w14:textId="77777777" w:rsidR="00327336" w:rsidRPr="00327336" w:rsidRDefault="00327336" w:rsidP="00327336">
      <w:pPr>
        <w:widowControl w:val="0"/>
        <w:spacing w:after="0" w:line="240" w:lineRule="auto"/>
        <w:ind w:firstLine="284"/>
        <w:jc w:val="both"/>
        <w:rPr>
          <w:rFonts w:ascii="Times New Roman" w:hAnsi="Times New Roman"/>
          <w:spacing w:val="4"/>
          <w:sz w:val="24"/>
          <w:szCs w:val="24"/>
          <w:lang w:bidi="pt-BR"/>
        </w:rPr>
      </w:pPr>
      <w:r w:rsidRPr="00327336">
        <w:rPr>
          <w:rFonts w:ascii="Times New Roman" w:hAnsi="Times New Roman"/>
          <w:spacing w:val="4"/>
          <w:sz w:val="24"/>
          <w:szCs w:val="24"/>
          <w:lang w:bidi="pt-BR"/>
        </w:rPr>
        <w:t>O gradiente do canal é um bom indicador da capacidade de transporte de sedimentos de um rio. O valor obtido para a BHRV foi de 36 %</w:t>
      </w:r>
      <w:r w:rsidRPr="00327336">
        <w:rPr>
          <w:rFonts w:ascii="Times New Roman" w:hAnsi="Times New Roman"/>
          <w:b/>
          <w:spacing w:val="4"/>
          <w:sz w:val="24"/>
          <w:szCs w:val="24"/>
          <w:lang w:bidi="pt-BR"/>
        </w:rPr>
        <w:t xml:space="preserve">, </w:t>
      </w:r>
      <w:r w:rsidRPr="00327336">
        <w:rPr>
          <w:rFonts w:ascii="Times New Roman" w:hAnsi="Times New Roman"/>
          <w:spacing w:val="4"/>
          <w:sz w:val="24"/>
          <w:szCs w:val="24"/>
          <w:lang w:bidi="pt-BR"/>
        </w:rPr>
        <w:t>o que demonstra que a área drenada por este sistema fluvial, naturalmente, não sofre uma grande pressão pela erosão fluvial.</w:t>
      </w:r>
    </w:p>
    <w:p w14:paraId="2A7EC6BE" w14:textId="04299F91" w:rsidR="00327336" w:rsidRPr="00327336" w:rsidRDefault="00327336" w:rsidP="00327336">
      <w:pPr>
        <w:widowControl w:val="0"/>
        <w:spacing w:after="0" w:line="240" w:lineRule="auto"/>
        <w:ind w:firstLine="284"/>
        <w:jc w:val="both"/>
        <w:rPr>
          <w:rFonts w:ascii="Times New Roman" w:hAnsi="Times New Roman"/>
          <w:spacing w:val="4"/>
          <w:sz w:val="24"/>
          <w:szCs w:val="24"/>
          <w:lang w:bidi="pt-BR"/>
        </w:rPr>
      </w:pPr>
      <w:r w:rsidRPr="00327336">
        <w:rPr>
          <w:rFonts w:ascii="Times New Roman" w:hAnsi="Times New Roman"/>
          <w:spacing w:val="4"/>
          <w:sz w:val="24"/>
          <w:szCs w:val="24"/>
          <w:lang w:bidi="pt-BR"/>
        </w:rPr>
        <w:t>A extensão do percurso superficial (Eps) é considerada como a distância média que um fluxo hídrico percorre</w:t>
      </w:r>
      <w:r w:rsidRPr="00327336">
        <w:rPr>
          <w:rFonts w:ascii="Times New Roman" w:hAnsi="Times New Roman"/>
          <w:b/>
          <w:spacing w:val="4"/>
          <w:sz w:val="24"/>
          <w:szCs w:val="24"/>
          <w:lang w:bidi="pt-BR"/>
        </w:rPr>
        <w:t xml:space="preserve">, </w:t>
      </w:r>
      <w:r w:rsidRPr="00327336">
        <w:rPr>
          <w:rFonts w:ascii="Times New Roman" w:hAnsi="Times New Roman"/>
          <w:spacing w:val="4"/>
          <w:sz w:val="24"/>
          <w:szCs w:val="24"/>
          <w:lang w:bidi="pt-BR"/>
        </w:rPr>
        <w:t>até chegar ao leito do rio. Este coeficiente é expresso por Eps = 1/ 2Dd. A extensão do percurso superficial foi de 0,68 km, ou seja, sabe-se que, em média, a cada distância de 0,68 km na vertente haverá um canal para escoamento das águas superficiais da Bacia do Rio Vermelho.</w:t>
      </w:r>
    </w:p>
    <w:p w14:paraId="047C8BC2" w14:textId="77777777" w:rsidR="007617C0" w:rsidRDefault="007617C0" w:rsidP="007617C0">
      <w:pPr>
        <w:widowControl w:val="0"/>
        <w:spacing w:after="0" w:line="240" w:lineRule="auto"/>
        <w:jc w:val="both"/>
        <w:rPr>
          <w:rFonts w:ascii="Times New Roman" w:hAnsi="Times New Roman"/>
          <w:sz w:val="24"/>
          <w:szCs w:val="24"/>
          <w:lang w:bidi="pt-BR"/>
        </w:rPr>
        <w:sectPr w:rsidR="007617C0" w:rsidSect="00B82A29">
          <w:type w:val="continuous"/>
          <w:pgSz w:w="11906" w:h="16838" w:code="9"/>
          <w:pgMar w:top="1134" w:right="1134" w:bottom="851" w:left="1134" w:header="709" w:footer="709" w:gutter="0"/>
          <w:cols w:num="2" w:space="284"/>
          <w:docGrid w:linePitch="360"/>
        </w:sectPr>
      </w:pPr>
    </w:p>
    <w:p w14:paraId="1CBAE5CD" w14:textId="77777777" w:rsidR="007617C0" w:rsidRPr="00F966F5" w:rsidRDefault="007617C0" w:rsidP="0083335C">
      <w:pPr>
        <w:widowControl w:val="0"/>
        <w:spacing w:after="0" w:line="240" w:lineRule="auto"/>
        <w:jc w:val="center"/>
        <w:rPr>
          <w:rFonts w:ascii="Times New Roman" w:hAnsi="Times New Roman"/>
          <w:sz w:val="20"/>
          <w:szCs w:val="24"/>
          <w:lang w:val="en-US"/>
        </w:rPr>
      </w:pPr>
      <w:r w:rsidRPr="00F966F5">
        <w:rPr>
          <w:rFonts w:ascii="Times New Roman" w:hAnsi="Times New Roman"/>
          <w:noProof/>
          <w:sz w:val="20"/>
          <w:szCs w:val="24"/>
          <w:lang w:eastAsia="pt-BR"/>
        </w:rPr>
        <w:lastRenderedPageBreak/>
        <w:drawing>
          <wp:inline distT="0" distB="0" distL="0" distR="0" wp14:anchorId="55621181" wp14:editId="0102A7E0">
            <wp:extent cx="3045434" cy="4210050"/>
            <wp:effectExtent l="0" t="0" r="3175" b="0"/>
            <wp:docPr id="17" name="Imagem 17" descr="Figura 5 - Hierarquia fluv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gura 5 - Hierarquia fluvial"/>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87962" cy="4268841"/>
                    </a:xfrm>
                    <a:prstGeom prst="rect">
                      <a:avLst/>
                    </a:prstGeom>
                    <a:noFill/>
                    <a:ln>
                      <a:noFill/>
                    </a:ln>
                  </pic:spPr>
                </pic:pic>
              </a:graphicData>
            </a:graphic>
          </wp:inline>
        </w:drawing>
      </w:r>
    </w:p>
    <w:p w14:paraId="72FF18D7" w14:textId="4DFA4FE4" w:rsidR="007617C0" w:rsidRPr="007617C0" w:rsidRDefault="007617C0" w:rsidP="006A00A1">
      <w:pPr>
        <w:widowControl w:val="0"/>
        <w:spacing w:before="60" w:after="60" w:line="240" w:lineRule="auto"/>
        <w:jc w:val="center"/>
        <w:rPr>
          <w:rFonts w:ascii="Times New Roman" w:hAnsi="Times New Roman"/>
          <w:sz w:val="20"/>
          <w:szCs w:val="24"/>
        </w:rPr>
      </w:pPr>
      <w:r w:rsidRPr="00F966F5">
        <w:rPr>
          <w:rFonts w:ascii="Times New Roman" w:hAnsi="Times New Roman"/>
          <w:b/>
          <w:sz w:val="20"/>
          <w:szCs w:val="24"/>
        </w:rPr>
        <w:t xml:space="preserve">Figura </w:t>
      </w:r>
      <w:r w:rsidRPr="00F966F5">
        <w:rPr>
          <w:rFonts w:ascii="Times New Roman" w:hAnsi="Times New Roman"/>
          <w:b/>
          <w:sz w:val="20"/>
          <w:szCs w:val="24"/>
          <w:lang w:val="en-US"/>
        </w:rPr>
        <w:fldChar w:fldCharType="begin"/>
      </w:r>
      <w:r w:rsidRPr="00F966F5">
        <w:rPr>
          <w:rFonts w:ascii="Times New Roman" w:hAnsi="Times New Roman"/>
          <w:b/>
          <w:sz w:val="20"/>
          <w:szCs w:val="24"/>
        </w:rPr>
        <w:instrText xml:space="preserve"> SEQ Figura \* ARABIC </w:instrText>
      </w:r>
      <w:r w:rsidRPr="00F966F5">
        <w:rPr>
          <w:rFonts w:ascii="Times New Roman" w:hAnsi="Times New Roman"/>
          <w:b/>
          <w:sz w:val="20"/>
          <w:szCs w:val="24"/>
          <w:lang w:val="en-US"/>
        </w:rPr>
        <w:fldChar w:fldCharType="separate"/>
      </w:r>
      <w:r w:rsidRPr="00F966F5">
        <w:rPr>
          <w:rFonts w:ascii="Times New Roman" w:hAnsi="Times New Roman"/>
          <w:b/>
          <w:sz w:val="20"/>
          <w:szCs w:val="24"/>
        </w:rPr>
        <w:t>6</w:t>
      </w:r>
      <w:r w:rsidRPr="00F966F5">
        <w:rPr>
          <w:rFonts w:ascii="Times New Roman" w:hAnsi="Times New Roman"/>
          <w:sz w:val="20"/>
          <w:szCs w:val="24"/>
        </w:rPr>
        <w:fldChar w:fldCharType="end"/>
      </w:r>
      <w:r w:rsidRPr="00F966F5">
        <w:rPr>
          <w:rFonts w:ascii="Times New Roman" w:hAnsi="Times New Roman"/>
          <w:sz w:val="20"/>
          <w:szCs w:val="24"/>
        </w:rPr>
        <w:t xml:space="preserve"> – Hierarquia fluvial da B</w:t>
      </w:r>
      <w:r>
        <w:rPr>
          <w:rFonts w:ascii="Times New Roman" w:hAnsi="Times New Roman"/>
          <w:sz w:val="20"/>
          <w:szCs w:val="24"/>
        </w:rPr>
        <w:t xml:space="preserve">acia do </w:t>
      </w:r>
      <w:r w:rsidRPr="00F966F5">
        <w:rPr>
          <w:rFonts w:ascii="Times New Roman" w:hAnsi="Times New Roman"/>
          <w:sz w:val="20"/>
          <w:szCs w:val="24"/>
        </w:rPr>
        <w:t>R</w:t>
      </w:r>
      <w:r>
        <w:rPr>
          <w:rFonts w:ascii="Times New Roman" w:hAnsi="Times New Roman"/>
          <w:sz w:val="20"/>
          <w:szCs w:val="24"/>
        </w:rPr>
        <w:t xml:space="preserve">io </w:t>
      </w:r>
      <w:r w:rsidRPr="00F966F5">
        <w:rPr>
          <w:rFonts w:ascii="Times New Roman" w:hAnsi="Times New Roman"/>
          <w:sz w:val="20"/>
          <w:szCs w:val="24"/>
        </w:rPr>
        <w:t>V</w:t>
      </w:r>
      <w:r>
        <w:rPr>
          <w:rFonts w:ascii="Times New Roman" w:hAnsi="Times New Roman"/>
          <w:sz w:val="20"/>
          <w:szCs w:val="24"/>
        </w:rPr>
        <w:t>ermelho</w:t>
      </w:r>
      <w:r w:rsidRPr="00F966F5">
        <w:rPr>
          <w:rFonts w:ascii="Times New Roman" w:hAnsi="Times New Roman"/>
          <w:sz w:val="20"/>
          <w:szCs w:val="24"/>
        </w:rPr>
        <w:t>.</w:t>
      </w:r>
    </w:p>
    <w:p w14:paraId="57D0AFA9" w14:textId="77777777" w:rsidR="007617C0" w:rsidRDefault="007617C0" w:rsidP="007617C0">
      <w:pPr>
        <w:widowControl w:val="0"/>
        <w:spacing w:after="0" w:line="240" w:lineRule="auto"/>
        <w:jc w:val="both"/>
        <w:rPr>
          <w:rFonts w:ascii="Times New Roman" w:hAnsi="Times New Roman"/>
          <w:sz w:val="24"/>
          <w:szCs w:val="24"/>
          <w:lang w:bidi="pt-BR"/>
        </w:rPr>
        <w:sectPr w:rsidR="007617C0" w:rsidSect="007617C0">
          <w:type w:val="continuous"/>
          <w:pgSz w:w="11906" w:h="16838" w:code="9"/>
          <w:pgMar w:top="1134" w:right="1134" w:bottom="851" w:left="1134" w:header="709" w:footer="709" w:gutter="0"/>
          <w:cols w:space="284"/>
          <w:docGrid w:linePitch="360"/>
        </w:sectPr>
      </w:pPr>
    </w:p>
    <w:p w14:paraId="5B656D73" w14:textId="1BFBFC78" w:rsidR="00B82A29" w:rsidRPr="00F966F5" w:rsidRDefault="00B82A29" w:rsidP="006A00A1">
      <w:pPr>
        <w:widowControl w:val="0"/>
        <w:spacing w:after="0" w:line="240" w:lineRule="auto"/>
        <w:jc w:val="both"/>
        <w:rPr>
          <w:rFonts w:ascii="Times New Roman" w:hAnsi="Times New Roman"/>
          <w:b/>
          <w:sz w:val="24"/>
          <w:szCs w:val="24"/>
        </w:rPr>
      </w:pPr>
      <w:r w:rsidRPr="00F966F5">
        <w:rPr>
          <w:rFonts w:ascii="Times New Roman" w:hAnsi="Times New Roman"/>
          <w:b/>
          <w:sz w:val="24"/>
          <w:szCs w:val="24"/>
        </w:rPr>
        <w:t xml:space="preserve">Análise </w:t>
      </w:r>
      <w:r w:rsidR="007617C0">
        <w:rPr>
          <w:rFonts w:ascii="Times New Roman" w:hAnsi="Times New Roman"/>
          <w:b/>
          <w:sz w:val="24"/>
          <w:szCs w:val="24"/>
        </w:rPr>
        <w:t>n</w:t>
      </w:r>
      <w:r w:rsidRPr="00F966F5">
        <w:rPr>
          <w:rFonts w:ascii="Times New Roman" w:hAnsi="Times New Roman"/>
          <w:b/>
          <w:sz w:val="24"/>
          <w:szCs w:val="24"/>
        </w:rPr>
        <w:t>eotectônica</w:t>
      </w:r>
    </w:p>
    <w:p w14:paraId="5D24C0E6" w14:textId="77777777" w:rsidR="00B82A29" w:rsidRPr="00F966F5" w:rsidRDefault="00B82A29" w:rsidP="00B82A29">
      <w:pPr>
        <w:widowControl w:val="0"/>
        <w:spacing w:after="0" w:line="240" w:lineRule="auto"/>
        <w:ind w:firstLine="284"/>
        <w:jc w:val="both"/>
        <w:rPr>
          <w:rFonts w:ascii="Times New Roman" w:hAnsi="Times New Roman"/>
          <w:sz w:val="24"/>
          <w:szCs w:val="24"/>
        </w:rPr>
      </w:pPr>
      <w:r w:rsidRPr="00F966F5">
        <w:rPr>
          <w:rFonts w:ascii="Times New Roman" w:hAnsi="Times New Roman"/>
          <w:sz w:val="24"/>
          <w:szCs w:val="24"/>
        </w:rPr>
        <w:t>Em relação à análise morfométrica utilizada para identificar modificações neotectônicas, foi possível analisar quantitativamente 27 sub-bacias hidrográficas, baseado nos diferentes índices geomórficos (RDE, FA, HI, SFR e IAT), os quais revelaram a atuação de atividade tectônica, em diferentes graus de intensidade.</w:t>
      </w:r>
    </w:p>
    <w:p w14:paraId="66091583" w14:textId="77777777" w:rsidR="00B82A29" w:rsidRPr="00F966F5" w:rsidRDefault="00B82A29" w:rsidP="00B82A29">
      <w:pPr>
        <w:widowControl w:val="0"/>
        <w:spacing w:after="0" w:line="240" w:lineRule="auto"/>
        <w:jc w:val="both"/>
        <w:rPr>
          <w:rFonts w:ascii="Times New Roman" w:hAnsi="Times New Roman"/>
          <w:b/>
          <w:i/>
          <w:sz w:val="24"/>
          <w:szCs w:val="24"/>
        </w:rPr>
      </w:pPr>
      <w:r w:rsidRPr="00F966F5">
        <w:rPr>
          <w:rFonts w:ascii="Times New Roman" w:hAnsi="Times New Roman"/>
          <w:b/>
          <w:i/>
          <w:sz w:val="24"/>
          <w:szCs w:val="24"/>
        </w:rPr>
        <w:t>Relação Declividade-Extensão</w:t>
      </w:r>
    </w:p>
    <w:p w14:paraId="20EE2A2D" w14:textId="5B62278C" w:rsidR="006A00A1" w:rsidRPr="0083335C" w:rsidRDefault="00B82A29" w:rsidP="006A00A1">
      <w:pPr>
        <w:widowControl w:val="0"/>
        <w:spacing w:after="0" w:line="240" w:lineRule="auto"/>
        <w:ind w:firstLine="284"/>
        <w:jc w:val="both"/>
        <w:rPr>
          <w:rFonts w:ascii="Times New Roman" w:hAnsi="Times New Roman"/>
          <w:sz w:val="24"/>
          <w:szCs w:val="24"/>
        </w:rPr>
      </w:pPr>
      <w:r w:rsidRPr="00F966F5">
        <w:rPr>
          <w:rFonts w:ascii="Times New Roman" w:hAnsi="Times New Roman"/>
          <w:sz w:val="24"/>
          <w:szCs w:val="24"/>
        </w:rPr>
        <w:t xml:space="preserve">O índice RDE foi aplicado em 16 drenagens, as quais foram divididas em 118 segmentos, que totalizam 744 km de extensão fluvial. A obtenção do índice RDE, por trecho, revelou indícios de anomalias de drenagem em todas as sub-bacias, com exceção da sub-bacia 20, posicionada no alto curso do Rio Vermelho. No geral, foram definidos 110 segmentos anômalos, perfazendo 93% do total de trechos de rio </w:t>
      </w:r>
      <w:r w:rsidRPr="0083335C">
        <w:rPr>
          <w:rFonts w:ascii="Times New Roman" w:hAnsi="Times New Roman"/>
          <w:sz w:val="24"/>
          <w:szCs w:val="24"/>
        </w:rPr>
        <w:t>analisados (Tabela 6</w:t>
      </w:r>
      <w:r w:rsidR="002A69F1" w:rsidRPr="0083335C">
        <w:rPr>
          <w:rFonts w:ascii="Times New Roman" w:hAnsi="Times New Roman"/>
          <w:sz w:val="24"/>
          <w:szCs w:val="24"/>
        </w:rPr>
        <w:t xml:space="preserve"> - </w:t>
      </w:r>
      <w:r w:rsidR="002A69F1" w:rsidRPr="0083335C">
        <w:rPr>
          <w:rFonts w:ascii="Times New Roman" w:hAnsi="Times New Roman"/>
          <w:caps/>
          <w:sz w:val="24"/>
          <w:szCs w:val="24"/>
        </w:rPr>
        <w:t>apêndice</w:t>
      </w:r>
      <w:r w:rsidRPr="0083335C">
        <w:rPr>
          <w:rFonts w:ascii="Times New Roman" w:hAnsi="Times New Roman"/>
          <w:sz w:val="24"/>
          <w:szCs w:val="24"/>
        </w:rPr>
        <w:t>). Os segmentos de drenagem estão espacializados, a partir dos valores obtidos, na relação entre o índice RDE por segmento e o índice RDE total do rio (Figura 7)</w:t>
      </w:r>
      <w:r w:rsidR="006A00A1" w:rsidRPr="0083335C">
        <w:rPr>
          <w:rFonts w:ascii="Times New Roman" w:hAnsi="Times New Roman"/>
          <w:sz w:val="24"/>
          <w:szCs w:val="24"/>
        </w:rPr>
        <w:t>.</w:t>
      </w:r>
    </w:p>
    <w:p w14:paraId="77C6139A" w14:textId="0788A9FE" w:rsidR="00B82A29" w:rsidRPr="0083335C" w:rsidRDefault="00B82A29" w:rsidP="006A00A1">
      <w:pPr>
        <w:widowControl w:val="0"/>
        <w:spacing w:after="0" w:line="240" w:lineRule="auto"/>
        <w:jc w:val="both"/>
        <w:rPr>
          <w:rFonts w:ascii="Times New Roman" w:hAnsi="Times New Roman"/>
          <w:b/>
          <w:i/>
          <w:sz w:val="24"/>
          <w:szCs w:val="24"/>
        </w:rPr>
      </w:pPr>
      <w:r w:rsidRPr="0083335C">
        <w:rPr>
          <w:rFonts w:ascii="Times New Roman" w:hAnsi="Times New Roman"/>
          <w:b/>
          <w:i/>
          <w:sz w:val="24"/>
          <w:szCs w:val="24"/>
        </w:rPr>
        <w:t>Fator de Assimetria</w:t>
      </w:r>
    </w:p>
    <w:p w14:paraId="04EAEC78" w14:textId="70A8E5FC" w:rsidR="00B82A29" w:rsidRPr="0083335C" w:rsidRDefault="00B82A29" w:rsidP="00B82A29">
      <w:pPr>
        <w:widowControl w:val="0"/>
        <w:spacing w:after="0" w:line="240" w:lineRule="auto"/>
        <w:ind w:firstLine="284"/>
        <w:jc w:val="both"/>
        <w:rPr>
          <w:rFonts w:ascii="Times New Roman" w:hAnsi="Times New Roman"/>
          <w:spacing w:val="-2"/>
          <w:sz w:val="24"/>
          <w:szCs w:val="24"/>
        </w:rPr>
      </w:pPr>
      <w:r w:rsidRPr="0083335C">
        <w:rPr>
          <w:rFonts w:ascii="Times New Roman" w:hAnsi="Times New Roman"/>
          <w:sz w:val="24"/>
          <w:szCs w:val="24"/>
        </w:rPr>
        <w:t>Os valores de FA variaram entre 0 e 34 (Tabela 7</w:t>
      </w:r>
      <w:r w:rsidR="002A69F1" w:rsidRPr="0083335C">
        <w:rPr>
          <w:rFonts w:ascii="Times New Roman" w:hAnsi="Times New Roman"/>
          <w:sz w:val="24"/>
          <w:szCs w:val="24"/>
        </w:rPr>
        <w:t xml:space="preserve"> - </w:t>
      </w:r>
      <w:r w:rsidR="002A69F1" w:rsidRPr="0083335C">
        <w:rPr>
          <w:rFonts w:ascii="Times New Roman" w:hAnsi="Times New Roman"/>
          <w:caps/>
          <w:sz w:val="24"/>
          <w:szCs w:val="24"/>
        </w:rPr>
        <w:t>apêndice</w:t>
      </w:r>
      <w:r w:rsidRPr="0083335C">
        <w:rPr>
          <w:rFonts w:ascii="Times New Roman" w:hAnsi="Times New Roman"/>
          <w:sz w:val="24"/>
          <w:szCs w:val="24"/>
        </w:rPr>
        <w:t xml:space="preserve">). As sub-bacias foram classificadas de acordo com o valor de |FA-50|, no qual foram reconhecidas sub-bacias com </w:t>
      </w:r>
      <w:r w:rsidRPr="0083335C">
        <w:rPr>
          <w:rFonts w:ascii="Times New Roman" w:hAnsi="Times New Roman"/>
          <w:spacing w:val="-2"/>
          <w:sz w:val="24"/>
          <w:szCs w:val="24"/>
        </w:rPr>
        <w:t xml:space="preserve">baixa, média e alta assimetria. Valores próximos a </w:t>
      </w:r>
      <w:r w:rsidRPr="0083335C">
        <w:rPr>
          <w:rFonts w:ascii="Times New Roman" w:hAnsi="Times New Roman"/>
          <w:spacing w:val="-2"/>
          <w:sz w:val="24"/>
          <w:szCs w:val="24"/>
        </w:rPr>
        <w:t xml:space="preserve">50 denotam bacias mais simétricas, enquanto valores distantes (abaixo ou acima) podem indicar alteração na inclinação do terreno decorrente de atividade tectônica ou erosão diferencial por controle litológico. Na área de estudo dez sub-bacias foram definidas como tendo o fator assimétrico relacionado ao controle litológico, e estas não foram incluídas no </w:t>
      </w:r>
      <w:r w:rsidR="00725973" w:rsidRPr="0083335C">
        <w:rPr>
          <w:rFonts w:ascii="Times New Roman" w:hAnsi="Times New Roman"/>
          <w:spacing w:val="-2"/>
          <w:sz w:val="24"/>
          <w:szCs w:val="24"/>
        </w:rPr>
        <w:t>cálculo</w:t>
      </w:r>
      <w:r w:rsidRPr="0083335C">
        <w:rPr>
          <w:rFonts w:ascii="Times New Roman" w:hAnsi="Times New Roman"/>
          <w:spacing w:val="-2"/>
          <w:sz w:val="24"/>
          <w:szCs w:val="24"/>
        </w:rPr>
        <w:t xml:space="preserve"> de FA.</w:t>
      </w:r>
    </w:p>
    <w:p w14:paraId="06E55126" w14:textId="327B45EE" w:rsidR="00B82A29" w:rsidRPr="0083335C" w:rsidRDefault="00B82A29" w:rsidP="00B82A29">
      <w:pPr>
        <w:widowControl w:val="0"/>
        <w:spacing w:after="0" w:line="240" w:lineRule="auto"/>
        <w:ind w:firstLine="284"/>
        <w:jc w:val="both"/>
        <w:rPr>
          <w:rFonts w:ascii="Times New Roman" w:hAnsi="Times New Roman"/>
          <w:sz w:val="24"/>
          <w:szCs w:val="24"/>
        </w:rPr>
      </w:pPr>
      <w:r w:rsidRPr="0083335C">
        <w:rPr>
          <w:rFonts w:ascii="Times New Roman" w:hAnsi="Times New Roman"/>
          <w:sz w:val="24"/>
          <w:szCs w:val="24"/>
        </w:rPr>
        <w:t xml:space="preserve">O índice FA apresentou certa heterogeneidade </w:t>
      </w:r>
      <w:r w:rsidRPr="0083335C">
        <w:rPr>
          <w:rFonts w:ascii="Times New Roman" w:hAnsi="Times New Roman"/>
          <w:spacing w:val="-4"/>
          <w:sz w:val="24"/>
          <w:szCs w:val="24"/>
        </w:rPr>
        <w:t>na área, mas com uma concentração de sub</w:t>
      </w:r>
      <w:r w:rsidRPr="0083335C">
        <w:rPr>
          <w:rFonts w:ascii="Times New Roman" w:hAnsi="Times New Roman"/>
          <w:sz w:val="24"/>
          <w:szCs w:val="24"/>
        </w:rPr>
        <w:t>-</w:t>
      </w:r>
      <w:r w:rsidR="00CD1366" w:rsidRPr="0083335C">
        <w:rPr>
          <w:rFonts w:ascii="Times New Roman" w:hAnsi="Times New Roman"/>
          <w:sz w:val="24"/>
          <w:szCs w:val="24"/>
        </w:rPr>
        <w:t>bacias</w:t>
      </w:r>
    </w:p>
    <w:p w14:paraId="4FD97355" w14:textId="77777777" w:rsidR="006A00A1" w:rsidRPr="0083335C" w:rsidRDefault="006A00A1" w:rsidP="006A00A1">
      <w:pPr>
        <w:widowControl w:val="0"/>
        <w:spacing w:after="0" w:line="240" w:lineRule="auto"/>
        <w:jc w:val="both"/>
        <w:rPr>
          <w:rFonts w:ascii="Times New Roman" w:hAnsi="Times New Roman"/>
          <w:sz w:val="24"/>
          <w:szCs w:val="24"/>
        </w:rPr>
      </w:pPr>
      <w:r w:rsidRPr="0083335C">
        <w:rPr>
          <w:rFonts w:ascii="Times New Roman" w:hAnsi="Times New Roman"/>
          <w:sz w:val="24"/>
          <w:szCs w:val="24"/>
        </w:rPr>
        <w:t>com influência de controle externo, na porção oeste, e uma maior concentração de sub-bacias com média assimetria, na porção centro-leste (Figura 8).</w:t>
      </w:r>
    </w:p>
    <w:p w14:paraId="642A6775" w14:textId="77777777" w:rsidR="006A00A1" w:rsidRPr="0083335C" w:rsidRDefault="006A00A1" w:rsidP="006A00A1">
      <w:pPr>
        <w:widowControl w:val="0"/>
        <w:spacing w:after="0" w:line="240" w:lineRule="auto"/>
        <w:rPr>
          <w:rFonts w:ascii="Times New Roman" w:hAnsi="Times New Roman"/>
          <w:b/>
          <w:i/>
          <w:sz w:val="24"/>
          <w:szCs w:val="24"/>
        </w:rPr>
      </w:pPr>
      <w:r w:rsidRPr="0083335C">
        <w:rPr>
          <w:rFonts w:ascii="Times New Roman" w:hAnsi="Times New Roman"/>
          <w:b/>
          <w:i/>
          <w:sz w:val="24"/>
          <w:szCs w:val="24"/>
        </w:rPr>
        <w:t>Integral Hipsométrica</w:t>
      </w:r>
    </w:p>
    <w:p w14:paraId="3E369AB2" w14:textId="3140232A" w:rsidR="006A00A1" w:rsidRPr="006A00A1" w:rsidRDefault="006A00A1" w:rsidP="006A00A1">
      <w:pPr>
        <w:widowControl w:val="0"/>
        <w:spacing w:after="0" w:line="240" w:lineRule="auto"/>
        <w:jc w:val="both"/>
        <w:rPr>
          <w:rFonts w:ascii="Times New Roman" w:hAnsi="Times New Roman"/>
          <w:b/>
          <w:i/>
          <w:sz w:val="24"/>
          <w:szCs w:val="24"/>
        </w:rPr>
      </w:pPr>
      <w:r w:rsidRPr="0083335C">
        <w:rPr>
          <w:rFonts w:ascii="Times New Roman" w:hAnsi="Times New Roman"/>
          <w:sz w:val="24"/>
          <w:szCs w:val="24"/>
        </w:rPr>
        <w:t>O cálculo de IH revelou valores baixos para todas as sub-bacias, exceto para a sub-bacia 12 que</w:t>
      </w:r>
      <w:r w:rsidRPr="00F966F5">
        <w:rPr>
          <w:rFonts w:ascii="Times New Roman" w:hAnsi="Times New Roman"/>
          <w:sz w:val="24"/>
          <w:szCs w:val="24"/>
        </w:rPr>
        <w:t xml:space="preserve"> apresentou valor médio </w:t>
      </w:r>
      <w:r w:rsidRPr="0083335C">
        <w:rPr>
          <w:rFonts w:ascii="Times New Roman" w:hAnsi="Times New Roman"/>
          <w:sz w:val="24"/>
          <w:szCs w:val="24"/>
        </w:rPr>
        <w:t>(Tabela 8</w:t>
      </w:r>
      <w:r>
        <w:rPr>
          <w:rFonts w:ascii="Times New Roman" w:hAnsi="Times New Roman"/>
          <w:sz w:val="24"/>
          <w:szCs w:val="24"/>
        </w:rPr>
        <w:t xml:space="preserve"> - </w:t>
      </w:r>
      <w:r w:rsidRPr="002A69F1">
        <w:rPr>
          <w:rFonts w:ascii="Times New Roman" w:hAnsi="Times New Roman"/>
          <w:caps/>
          <w:sz w:val="24"/>
          <w:szCs w:val="24"/>
        </w:rPr>
        <w:t>apêndice</w:t>
      </w:r>
      <w:r w:rsidRPr="00F966F5">
        <w:rPr>
          <w:rFonts w:ascii="Times New Roman" w:hAnsi="Times New Roman"/>
          <w:sz w:val="24"/>
          <w:szCs w:val="24"/>
        </w:rPr>
        <w:t xml:space="preserve">). Os valores altos de </w:t>
      </w:r>
      <w:r w:rsidRPr="00F966F5">
        <w:rPr>
          <w:rFonts w:ascii="Times New Roman" w:hAnsi="Times New Roman"/>
          <w:iCs/>
          <w:sz w:val="24"/>
          <w:szCs w:val="24"/>
        </w:rPr>
        <w:t>IH</w:t>
      </w:r>
      <w:r w:rsidRPr="00F966F5">
        <w:rPr>
          <w:rFonts w:ascii="Times New Roman" w:hAnsi="Times New Roman"/>
          <w:i/>
          <w:iCs/>
          <w:sz w:val="24"/>
          <w:szCs w:val="24"/>
        </w:rPr>
        <w:t xml:space="preserve"> </w:t>
      </w:r>
      <w:r w:rsidRPr="00F966F5">
        <w:rPr>
          <w:rFonts w:ascii="Times New Roman" w:hAnsi="Times New Roman"/>
          <w:sz w:val="24"/>
          <w:szCs w:val="24"/>
        </w:rPr>
        <w:t>associam-se a terrenos jovens, onde a erosão é reduzida, o que sugere, embora não de maneira exclusiva, atividade tectônica recente e, os valores baixos, estão associados com paisagens antigas afetadas por processos erosivos por tempo prolongado. Deste modo, os baixos valores encontrados nas sub-bacias analisadas podem indicar que houve muita erosão nesses terrenos e que o relevo é mais</w:t>
      </w:r>
      <w:r>
        <w:rPr>
          <w:rFonts w:ascii="Times New Roman" w:hAnsi="Times New Roman"/>
          <w:sz w:val="24"/>
          <w:szCs w:val="24"/>
        </w:rPr>
        <w:t xml:space="preserve"> antigo.</w:t>
      </w:r>
    </w:p>
    <w:p w14:paraId="034F680A" w14:textId="21098FFB" w:rsidR="00CD1366" w:rsidRDefault="00CD1366" w:rsidP="00B82A29">
      <w:pPr>
        <w:widowControl w:val="0"/>
        <w:spacing w:after="0" w:line="240" w:lineRule="auto"/>
        <w:ind w:firstLine="284"/>
        <w:jc w:val="both"/>
        <w:rPr>
          <w:rFonts w:ascii="Times New Roman" w:hAnsi="Times New Roman"/>
          <w:sz w:val="24"/>
          <w:szCs w:val="24"/>
        </w:rPr>
        <w:sectPr w:rsidR="00CD1366" w:rsidSect="00B82A29">
          <w:type w:val="continuous"/>
          <w:pgSz w:w="11906" w:h="16838" w:code="9"/>
          <w:pgMar w:top="1134" w:right="1134" w:bottom="851" w:left="1134" w:header="709" w:footer="709" w:gutter="0"/>
          <w:cols w:num="2" w:space="284"/>
          <w:docGrid w:linePitch="360"/>
        </w:sectPr>
      </w:pPr>
    </w:p>
    <w:p w14:paraId="2F554DC7" w14:textId="77777777" w:rsidR="00C1464F" w:rsidRPr="00F966F5" w:rsidRDefault="00C1464F" w:rsidP="0083335C">
      <w:pPr>
        <w:widowControl w:val="0"/>
        <w:spacing w:after="0" w:line="240" w:lineRule="auto"/>
        <w:jc w:val="center"/>
        <w:rPr>
          <w:rFonts w:ascii="Times New Roman" w:hAnsi="Times New Roman"/>
          <w:sz w:val="20"/>
          <w:szCs w:val="24"/>
        </w:rPr>
      </w:pPr>
      <w:r w:rsidRPr="00F966F5">
        <w:rPr>
          <w:rFonts w:ascii="Times New Roman" w:hAnsi="Times New Roman"/>
          <w:noProof/>
          <w:sz w:val="20"/>
          <w:szCs w:val="24"/>
          <w:lang w:eastAsia="pt-BR"/>
        </w:rPr>
        <w:lastRenderedPageBreak/>
        <w:drawing>
          <wp:inline distT="0" distB="0" distL="0" distR="0" wp14:anchorId="6351F906" wp14:editId="1EE4F9C9">
            <wp:extent cx="2945406" cy="4562475"/>
            <wp:effectExtent l="0" t="0" r="7620" b="0"/>
            <wp:docPr id="18" name="Imagem 18" descr="RDErSIR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DErSIRGA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52666" cy="4573720"/>
                    </a:xfrm>
                    <a:prstGeom prst="rect">
                      <a:avLst/>
                    </a:prstGeom>
                    <a:noFill/>
                    <a:ln>
                      <a:noFill/>
                    </a:ln>
                  </pic:spPr>
                </pic:pic>
              </a:graphicData>
            </a:graphic>
          </wp:inline>
        </w:drawing>
      </w:r>
    </w:p>
    <w:p w14:paraId="00C4E11E" w14:textId="163EF238" w:rsidR="00CD1366" w:rsidRDefault="00C1464F" w:rsidP="006A00A1">
      <w:pPr>
        <w:widowControl w:val="0"/>
        <w:spacing w:before="60" w:after="120" w:line="240" w:lineRule="auto"/>
        <w:jc w:val="center"/>
        <w:rPr>
          <w:rFonts w:ascii="Times New Roman" w:hAnsi="Times New Roman"/>
          <w:sz w:val="20"/>
          <w:szCs w:val="24"/>
        </w:rPr>
      </w:pPr>
      <w:r w:rsidRPr="00F966F5">
        <w:rPr>
          <w:rFonts w:ascii="Times New Roman" w:hAnsi="Times New Roman"/>
          <w:b/>
          <w:sz w:val="20"/>
          <w:szCs w:val="24"/>
        </w:rPr>
        <w:t xml:space="preserve">Figura </w:t>
      </w:r>
      <w:r w:rsidRPr="00F966F5">
        <w:rPr>
          <w:rFonts w:ascii="Times New Roman" w:hAnsi="Times New Roman"/>
          <w:b/>
          <w:sz w:val="20"/>
          <w:szCs w:val="24"/>
        </w:rPr>
        <w:fldChar w:fldCharType="begin"/>
      </w:r>
      <w:r w:rsidRPr="00F966F5">
        <w:rPr>
          <w:rFonts w:ascii="Times New Roman" w:hAnsi="Times New Roman"/>
          <w:b/>
          <w:sz w:val="20"/>
          <w:szCs w:val="24"/>
        </w:rPr>
        <w:instrText xml:space="preserve"> SEQ Figura \* ARABIC </w:instrText>
      </w:r>
      <w:r w:rsidRPr="00F966F5">
        <w:rPr>
          <w:rFonts w:ascii="Times New Roman" w:hAnsi="Times New Roman"/>
          <w:b/>
          <w:sz w:val="20"/>
          <w:szCs w:val="24"/>
        </w:rPr>
        <w:fldChar w:fldCharType="separate"/>
      </w:r>
      <w:r w:rsidRPr="00F966F5">
        <w:rPr>
          <w:rFonts w:ascii="Times New Roman" w:hAnsi="Times New Roman"/>
          <w:b/>
          <w:sz w:val="20"/>
          <w:szCs w:val="24"/>
        </w:rPr>
        <w:t>7</w:t>
      </w:r>
      <w:r w:rsidRPr="00F966F5">
        <w:rPr>
          <w:rFonts w:ascii="Times New Roman" w:hAnsi="Times New Roman"/>
          <w:sz w:val="20"/>
          <w:szCs w:val="24"/>
        </w:rPr>
        <w:fldChar w:fldCharType="end"/>
      </w:r>
      <w:r w:rsidRPr="00F966F5">
        <w:rPr>
          <w:rFonts w:ascii="Times New Roman" w:hAnsi="Times New Roman"/>
          <w:sz w:val="20"/>
          <w:szCs w:val="24"/>
        </w:rPr>
        <w:t xml:space="preserve"> – Mapa da Relação Declividade-Extensão.</w:t>
      </w:r>
    </w:p>
    <w:p w14:paraId="52BE0834" w14:textId="77777777" w:rsidR="006A00A1" w:rsidRPr="00F966F5" w:rsidRDefault="006A00A1" w:rsidP="0083335C">
      <w:pPr>
        <w:widowControl w:val="0"/>
        <w:spacing w:after="0" w:line="240" w:lineRule="auto"/>
        <w:jc w:val="center"/>
        <w:rPr>
          <w:rFonts w:ascii="Times New Roman" w:hAnsi="Times New Roman"/>
          <w:sz w:val="20"/>
          <w:szCs w:val="24"/>
        </w:rPr>
      </w:pPr>
      <w:r w:rsidRPr="00F966F5">
        <w:rPr>
          <w:rFonts w:ascii="Times New Roman" w:hAnsi="Times New Roman"/>
          <w:noProof/>
          <w:sz w:val="20"/>
          <w:szCs w:val="24"/>
          <w:lang w:eastAsia="pt-BR"/>
        </w:rPr>
        <w:drawing>
          <wp:inline distT="0" distB="0" distL="0" distR="0" wp14:anchorId="3ED1B6F4" wp14:editId="0E647261">
            <wp:extent cx="3042860" cy="4324350"/>
            <wp:effectExtent l="0" t="0" r="5715" b="0"/>
            <wp:docPr id="22" name="Imagem 22" descr="Fator de Assimetria SIRGAS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ator de Assimetria SIRGAS 200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70005" cy="4362927"/>
                    </a:xfrm>
                    <a:prstGeom prst="rect">
                      <a:avLst/>
                    </a:prstGeom>
                    <a:noFill/>
                    <a:ln>
                      <a:noFill/>
                    </a:ln>
                  </pic:spPr>
                </pic:pic>
              </a:graphicData>
            </a:graphic>
          </wp:inline>
        </w:drawing>
      </w:r>
    </w:p>
    <w:p w14:paraId="37A58271" w14:textId="156BA07B" w:rsidR="006A00A1" w:rsidRPr="00CD1366" w:rsidRDefault="006A00A1" w:rsidP="006A00A1">
      <w:pPr>
        <w:widowControl w:val="0"/>
        <w:spacing w:after="0" w:line="240" w:lineRule="auto"/>
        <w:jc w:val="center"/>
        <w:rPr>
          <w:rFonts w:ascii="Times New Roman" w:hAnsi="Times New Roman"/>
          <w:sz w:val="20"/>
          <w:szCs w:val="24"/>
        </w:rPr>
      </w:pPr>
      <w:r w:rsidRPr="00F966F5">
        <w:rPr>
          <w:rFonts w:ascii="Times New Roman" w:hAnsi="Times New Roman"/>
          <w:b/>
          <w:sz w:val="20"/>
          <w:szCs w:val="24"/>
        </w:rPr>
        <w:t xml:space="preserve">Figura </w:t>
      </w:r>
      <w:r w:rsidRPr="00F966F5">
        <w:rPr>
          <w:rFonts w:ascii="Times New Roman" w:hAnsi="Times New Roman"/>
          <w:b/>
          <w:sz w:val="20"/>
          <w:szCs w:val="24"/>
        </w:rPr>
        <w:fldChar w:fldCharType="begin"/>
      </w:r>
      <w:r w:rsidRPr="00F966F5">
        <w:rPr>
          <w:rFonts w:ascii="Times New Roman" w:hAnsi="Times New Roman"/>
          <w:b/>
          <w:sz w:val="20"/>
          <w:szCs w:val="24"/>
        </w:rPr>
        <w:instrText xml:space="preserve"> SEQ Figura \* ARABIC </w:instrText>
      </w:r>
      <w:r w:rsidRPr="00F966F5">
        <w:rPr>
          <w:rFonts w:ascii="Times New Roman" w:hAnsi="Times New Roman"/>
          <w:b/>
          <w:sz w:val="20"/>
          <w:szCs w:val="24"/>
        </w:rPr>
        <w:fldChar w:fldCharType="separate"/>
      </w:r>
      <w:r w:rsidRPr="00F966F5">
        <w:rPr>
          <w:rFonts w:ascii="Times New Roman" w:hAnsi="Times New Roman"/>
          <w:b/>
          <w:sz w:val="20"/>
          <w:szCs w:val="24"/>
        </w:rPr>
        <w:t>8</w:t>
      </w:r>
      <w:r w:rsidRPr="00F966F5">
        <w:rPr>
          <w:rFonts w:ascii="Times New Roman" w:hAnsi="Times New Roman"/>
          <w:sz w:val="20"/>
          <w:szCs w:val="24"/>
        </w:rPr>
        <w:fldChar w:fldCharType="end"/>
      </w:r>
      <w:r w:rsidRPr="00F966F5">
        <w:rPr>
          <w:rFonts w:ascii="Times New Roman" w:hAnsi="Times New Roman"/>
          <w:sz w:val="20"/>
          <w:szCs w:val="24"/>
        </w:rPr>
        <w:t xml:space="preserve"> – Mapa do Fator de Assimetria.</w:t>
      </w:r>
    </w:p>
    <w:p w14:paraId="7D41AA9F" w14:textId="77777777" w:rsidR="00B82A29" w:rsidRPr="00670E85" w:rsidRDefault="00B82A29" w:rsidP="00237DEA">
      <w:pPr>
        <w:widowControl w:val="0"/>
        <w:spacing w:after="0" w:line="240" w:lineRule="auto"/>
        <w:ind w:firstLine="284"/>
        <w:jc w:val="both"/>
        <w:rPr>
          <w:rFonts w:ascii="Times New Roman" w:hAnsi="Times New Roman"/>
          <w:sz w:val="16"/>
          <w:szCs w:val="16"/>
        </w:rPr>
        <w:sectPr w:rsidR="00B82A29" w:rsidRPr="00670E85" w:rsidSect="00093CDA">
          <w:type w:val="continuous"/>
          <w:pgSz w:w="11906" w:h="16838" w:code="9"/>
          <w:pgMar w:top="1134" w:right="1134" w:bottom="851" w:left="1134" w:header="709" w:footer="709" w:gutter="0"/>
          <w:cols w:space="386"/>
          <w:docGrid w:linePitch="360"/>
        </w:sectPr>
      </w:pPr>
    </w:p>
    <w:p w14:paraId="5B3B8D32" w14:textId="692C86A2" w:rsidR="00B82A29" w:rsidRPr="00F966F5" w:rsidRDefault="00B82A29" w:rsidP="00B82A29">
      <w:pPr>
        <w:widowControl w:val="0"/>
        <w:spacing w:after="0" w:line="240" w:lineRule="auto"/>
        <w:jc w:val="both"/>
        <w:rPr>
          <w:rFonts w:ascii="Times New Roman" w:hAnsi="Times New Roman"/>
          <w:b/>
          <w:i/>
          <w:sz w:val="24"/>
          <w:szCs w:val="24"/>
        </w:rPr>
      </w:pPr>
      <w:r w:rsidRPr="00F966F5">
        <w:rPr>
          <w:rFonts w:ascii="Times New Roman" w:hAnsi="Times New Roman"/>
          <w:b/>
          <w:i/>
          <w:sz w:val="24"/>
          <w:szCs w:val="24"/>
        </w:rPr>
        <w:lastRenderedPageBreak/>
        <w:t>Sinuosidade de Frente de Relevo</w:t>
      </w:r>
    </w:p>
    <w:p w14:paraId="16A4A5B0" w14:textId="70F8F529" w:rsidR="00B82A29" w:rsidRPr="00CD1366" w:rsidRDefault="00B82A29" w:rsidP="00B82A29">
      <w:pPr>
        <w:widowControl w:val="0"/>
        <w:spacing w:after="0" w:line="240" w:lineRule="auto"/>
        <w:ind w:firstLine="284"/>
        <w:jc w:val="both"/>
        <w:rPr>
          <w:rFonts w:ascii="Times New Roman" w:hAnsi="Times New Roman"/>
          <w:spacing w:val="-4"/>
          <w:sz w:val="24"/>
          <w:szCs w:val="24"/>
        </w:rPr>
      </w:pPr>
      <w:r w:rsidRPr="00CD1366">
        <w:rPr>
          <w:rFonts w:ascii="Times New Roman" w:hAnsi="Times New Roman"/>
          <w:spacing w:val="-4"/>
          <w:sz w:val="24"/>
          <w:szCs w:val="24"/>
        </w:rPr>
        <w:t xml:space="preserve">Neste trabalho, dezessete frentes de relevo foram identificadas e avaliadas, com valores de SFR contabilizados para cada sub-bacia </w:t>
      </w:r>
      <w:r w:rsidRPr="0083335C">
        <w:rPr>
          <w:rFonts w:ascii="Times New Roman" w:hAnsi="Times New Roman"/>
          <w:spacing w:val="-4"/>
          <w:sz w:val="24"/>
          <w:szCs w:val="24"/>
        </w:rPr>
        <w:t>(Tabela</w:t>
      </w:r>
      <w:r w:rsidRPr="00CD1366">
        <w:rPr>
          <w:rFonts w:ascii="Times New Roman" w:hAnsi="Times New Roman"/>
          <w:spacing w:val="-4"/>
          <w:sz w:val="24"/>
          <w:szCs w:val="24"/>
        </w:rPr>
        <w:t xml:space="preserve"> 9</w:t>
      </w:r>
      <w:r w:rsidR="002A69F1">
        <w:rPr>
          <w:rFonts w:ascii="Times New Roman" w:hAnsi="Times New Roman"/>
          <w:spacing w:val="-4"/>
          <w:sz w:val="24"/>
          <w:szCs w:val="24"/>
        </w:rPr>
        <w:t xml:space="preserve"> - </w:t>
      </w:r>
      <w:r w:rsidR="002A69F1" w:rsidRPr="002A69F1">
        <w:rPr>
          <w:rFonts w:ascii="Times New Roman" w:hAnsi="Times New Roman"/>
          <w:caps/>
          <w:sz w:val="24"/>
          <w:szCs w:val="24"/>
        </w:rPr>
        <w:t>apêndice</w:t>
      </w:r>
      <w:r w:rsidRPr="00CD1366">
        <w:rPr>
          <w:rFonts w:ascii="Times New Roman" w:hAnsi="Times New Roman"/>
          <w:spacing w:val="-4"/>
          <w:sz w:val="24"/>
          <w:szCs w:val="24"/>
        </w:rPr>
        <w:t xml:space="preserve">). </w:t>
      </w:r>
    </w:p>
    <w:p w14:paraId="3F0FB8D5" w14:textId="77777777" w:rsidR="006A00A1" w:rsidRPr="006A00A1" w:rsidRDefault="00B82A29" w:rsidP="006A00A1">
      <w:pPr>
        <w:widowControl w:val="0"/>
        <w:spacing w:after="0" w:line="240" w:lineRule="auto"/>
        <w:ind w:firstLine="284"/>
        <w:jc w:val="both"/>
        <w:rPr>
          <w:rFonts w:ascii="Times New Roman" w:hAnsi="Times New Roman"/>
          <w:spacing w:val="2"/>
          <w:sz w:val="24"/>
          <w:szCs w:val="24"/>
        </w:rPr>
      </w:pPr>
      <w:r w:rsidRPr="006A00A1">
        <w:rPr>
          <w:rFonts w:ascii="Times New Roman" w:hAnsi="Times New Roman"/>
          <w:spacing w:val="2"/>
          <w:sz w:val="24"/>
          <w:szCs w:val="24"/>
        </w:rPr>
        <w:t>Algumas sub-bacias apresentaram mais de uma feição com relevância, para a implementação do cálculo e, portanto, foi preciso obter a média dos índices nestas sub-bacias. De modo geral, foi reconhecida uma alta atividade tectônica, aos índices de sinuosidade de frente de relevo, com baixos valores de SFR. Contudo, as sub-bacias 17, 18 e 19 obtiveram uma média atividade, no caso das duas primeiras, e uma baixa atividade tectônica, no caso da última, respectivamente. Em geral, os valores que indicam possíveis faces de relevo, decorrentes de processos tectônicos, estão próximos a 1,0 (El Hamdouni et al., 2008).</w:t>
      </w:r>
    </w:p>
    <w:p w14:paraId="34C14D7C" w14:textId="5932932D" w:rsidR="00B82A29" w:rsidRPr="00F966F5" w:rsidRDefault="00B82A29" w:rsidP="006A00A1">
      <w:pPr>
        <w:widowControl w:val="0"/>
        <w:spacing w:after="0" w:line="240" w:lineRule="auto"/>
        <w:jc w:val="both"/>
        <w:rPr>
          <w:rFonts w:ascii="Times New Roman" w:hAnsi="Times New Roman"/>
          <w:b/>
          <w:i/>
          <w:sz w:val="24"/>
          <w:szCs w:val="24"/>
        </w:rPr>
      </w:pPr>
      <w:r>
        <w:rPr>
          <w:rFonts w:ascii="Times New Roman" w:hAnsi="Times New Roman"/>
          <w:b/>
          <w:i/>
          <w:sz w:val="24"/>
          <w:szCs w:val="24"/>
        </w:rPr>
        <w:t>Í</w:t>
      </w:r>
      <w:r w:rsidRPr="00F966F5">
        <w:rPr>
          <w:rFonts w:ascii="Times New Roman" w:hAnsi="Times New Roman"/>
          <w:b/>
          <w:i/>
          <w:sz w:val="24"/>
          <w:szCs w:val="24"/>
        </w:rPr>
        <w:t>ndice de Atividade Tectônica</w:t>
      </w:r>
    </w:p>
    <w:p w14:paraId="231BA6B3" w14:textId="51787C4D" w:rsidR="00B82A29" w:rsidRDefault="00B82A29" w:rsidP="00B82A29">
      <w:pPr>
        <w:widowControl w:val="0"/>
        <w:spacing w:after="0" w:line="240" w:lineRule="auto"/>
        <w:ind w:firstLine="284"/>
        <w:jc w:val="both"/>
        <w:rPr>
          <w:rFonts w:ascii="Times New Roman" w:hAnsi="Times New Roman"/>
          <w:sz w:val="24"/>
          <w:szCs w:val="24"/>
        </w:rPr>
      </w:pPr>
      <w:r w:rsidRPr="00F966F5">
        <w:rPr>
          <w:rFonts w:ascii="Times New Roman" w:hAnsi="Times New Roman"/>
          <w:sz w:val="24"/>
          <w:szCs w:val="24"/>
        </w:rPr>
        <w:t xml:space="preserve">A </w:t>
      </w:r>
      <w:r w:rsidRPr="0083335C">
        <w:rPr>
          <w:rFonts w:ascii="Times New Roman" w:hAnsi="Times New Roman"/>
          <w:sz w:val="24"/>
          <w:szCs w:val="24"/>
        </w:rPr>
        <w:t>tabela 10</w:t>
      </w:r>
      <w:r w:rsidR="002A69F1">
        <w:rPr>
          <w:rFonts w:ascii="Times New Roman" w:hAnsi="Times New Roman"/>
          <w:sz w:val="24"/>
          <w:szCs w:val="24"/>
        </w:rPr>
        <w:t xml:space="preserve"> (</w:t>
      </w:r>
      <w:r w:rsidR="002A69F1" w:rsidRPr="002A69F1">
        <w:rPr>
          <w:rFonts w:ascii="Times New Roman" w:hAnsi="Times New Roman"/>
          <w:caps/>
          <w:sz w:val="24"/>
          <w:szCs w:val="24"/>
        </w:rPr>
        <w:t>apêndice</w:t>
      </w:r>
      <w:r w:rsidR="002A69F1">
        <w:rPr>
          <w:rFonts w:ascii="Times New Roman" w:hAnsi="Times New Roman"/>
          <w:sz w:val="24"/>
          <w:szCs w:val="24"/>
        </w:rPr>
        <w:t>)</w:t>
      </w:r>
      <w:r w:rsidRPr="00F966F5">
        <w:rPr>
          <w:rFonts w:ascii="Times New Roman" w:hAnsi="Times New Roman"/>
          <w:sz w:val="24"/>
          <w:szCs w:val="24"/>
        </w:rPr>
        <w:t xml:space="preserve"> apresenta todos os valores dos índices geomórficos (RDE, FA, IH e </w:t>
      </w:r>
      <w:r w:rsidRPr="00F966F5">
        <w:rPr>
          <w:rFonts w:ascii="Times New Roman" w:hAnsi="Times New Roman"/>
          <w:sz w:val="24"/>
          <w:szCs w:val="24"/>
        </w:rPr>
        <w:t>SFR), transformados para valores de categoria de intensidade tectônica (CIT), a média dos CIT e os valores de IAT, referentes às 27 sub-bacias da presente pesquisa.</w:t>
      </w:r>
    </w:p>
    <w:p w14:paraId="310E495C" w14:textId="184D5BD2" w:rsidR="00F966F5" w:rsidRDefault="007D2B09" w:rsidP="006A00A1">
      <w:pPr>
        <w:widowControl w:val="0"/>
        <w:spacing w:after="0" w:line="240" w:lineRule="auto"/>
        <w:ind w:firstLine="284"/>
        <w:jc w:val="both"/>
        <w:rPr>
          <w:rFonts w:ascii="Times New Roman" w:hAnsi="Times New Roman"/>
          <w:sz w:val="24"/>
          <w:szCs w:val="24"/>
        </w:rPr>
      </w:pPr>
      <w:r w:rsidRPr="00F966F5">
        <w:rPr>
          <w:rFonts w:ascii="Times New Roman" w:hAnsi="Times New Roman"/>
          <w:sz w:val="24"/>
          <w:szCs w:val="24"/>
        </w:rPr>
        <w:t xml:space="preserve">A área de estudo não apresentou nenhuma sub-bacia com IAT=4, sugerindo a presença de atividade tectônica em toda a área de estudo. Aproximadamente 44% da bacia corresponde à classe 1, com altíssima atividade tectônica, 37% corresponde a classe 2 com alta atividade tectônica e apenas 18% corresponde a classe 3 que indica uma moderada atividade tectônica </w:t>
      </w:r>
      <w:r w:rsidRPr="0083335C">
        <w:rPr>
          <w:rFonts w:ascii="Times New Roman" w:hAnsi="Times New Roman"/>
          <w:sz w:val="24"/>
          <w:szCs w:val="24"/>
        </w:rPr>
        <w:t>(Figura</w:t>
      </w:r>
      <w:r w:rsidRPr="00F966F5">
        <w:rPr>
          <w:rFonts w:ascii="Times New Roman" w:hAnsi="Times New Roman"/>
          <w:sz w:val="24"/>
          <w:szCs w:val="24"/>
        </w:rPr>
        <w:t xml:space="preserve"> 9).</w:t>
      </w:r>
    </w:p>
    <w:p w14:paraId="6AC83DC2" w14:textId="7D7DC947" w:rsidR="006A00A1" w:rsidRDefault="006A00A1" w:rsidP="006A00A1">
      <w:pPr>
        <w:widowControl w:val="0"/>
        <w:spacing w:after="0" w:line="240" w:lineRule="auto"/>
        <w:ind w:firstLine="284"/>
        <w:jc w:val="both"/>
        <w:rPr>
          <w:rFonts w:ascii="Times New Roman" w:hAnsi="Times New Roman"/>
          <w:sz w:val="24"/>
          <w:szCs w:val="24"/>
        </w:rPr>
      </w:pPr>
      <w:r w:rsidRPr="00F966F5">
        <w:rPr>
          <w:rFonts w:ascii="Times New Roman" w:hAnsi="Times New Roman"/>
          <w:sz w:val="24"/>
          <w:szCs w:val="24"/>
        </w:rPr>
        <w:t>A área de estudo não apresentou nenhuma sub-bacia com IAT=4, sugerindo a presença de atividade tectônica em toda a área de estudo. Aproximadamente 44% da bacia corresponde à classe 1, com altíssima atividade tectônica, 37% corresponde a classe 2 com alta atividade tectônica e apenas 18% corresponde a classe 3 que indica uma moderada atividade tectônica (</w:t>
      </w:r>
      <w:r w:rsidRPr="0083335C">
        <w:rPr>
          <w:rFonts w:ascii="Times New Roman" w:hAnsi="Times New Roman"/>
          <w:sz w:val="24"/>
          <w:szCs w:val="24"/>
        </w:rPr>
        <w:t>Figura 9</w:t>
      </w:r>
      <w:r>
        <w:rPr>
          <w:rFonts w:ascii="Times New Roman" w:hAnsi="Times New Roman"/>
          <w:sz w:val="24"/>
          <w:szCs w:val="24"/>
        </w:rPr>
        <w:t>).</w:t>
      </w:r>
    </w:p>
    <w:p w14:paraId="5D618C54" w14:textId="77777777" w:rsidR="006A00A1" w:rsidRDefault="006A00A1" w:rsidP="006A00A1">
      <w:pPr>
        <w:widowControl w:val="0"/>
        <w:spacing w:after="0" w:line="240" w:lineRule="auto"/>
        <w:jc w:val="both"/>
        <w:rPr>
          <w:rFonts w:ascii="Times New Roman" w:hAnsi="Times New Roman"/>
          <w:sz w:val="24"/>
          <w:szCs w:val="24"/>
        </w:rPr>
        <w:sectPr w:rsidR="006A00A1" w:rsidSect="00B82A29">
          <w:type w:val="continuous"/>
          <w:pgSz w:w="11906" w:h="16838" w:code="9"/>
          <w:pgMar w:top="1134" w:right="1134" w:bottom="851" w:left="1134" w:header="709" w:footer="709" w:gutter="0"/>
          <w:cols w:num="2" w:space="386"/>
          <w:docGrid w:linePitch="360"/>
        </w:sectPr>
      </w:pPr>
    </w:p>
    <w:p w14:paraId="3FB1F8F4" w14:textId="5725BA1B" w:rsidR="006A00A1" w:rsidRPr="006A00A1" w:rsidRDefault="006A00A1" w:rsidP="006A00A1">
      <w:pPr>
        <w:widowControl w:val="0"/>
        <w:spacing w:after="0" w:line="240" w:lineRule="auto"/>
        <w:jc w:val="both"/>
        <w:rPr>
          <w:rFonts w:ascii="Times New Roman" w:hAnsi="Times New Roman"/>
          <w:sz w:val="12"/>
          <w:szCs w:val="12"/>
        </w:rPr>
      </w:pPr>
    </w:p>
    <w:p w14:paraId="6781E350" w14:textId="77777777" w:rsidR="006A00A1" w:rsidRPr="00F966F5" w:rsidRDefault="006A00A1" w:rsidP="0083335C">
      <w:pPr>
        <w:widowControl w:val="0"/>
        <w:spacing w:after="60" w:line="240" w:lineRule="auto"/>
        <w:jc w:val="center"/>
        <w:rPr>
          <w:rFonts w:ascii="Times New Roman" w:hAnsi="Times New Roman"/>
          <w:sz w:val="20"/>
          <w:szCs w:val="24"/>
        </w:rPr>
      </w:pPr>
      <w:r w:rsidRPr="00F966F5">
        <w:rPr>
          <w:rFonts w:ascii="Times New Roman" w:hAnsi="Times New Roman"/>
          <w:noProof/>
          <w:sz w:val="20"/>
          <w:szCs w:val="24"/>
          <w:lang w:eastAsia="pt-BR"/>
        </w:rPr>
        <w:drawing>
          <wp:inline distT="0" distB="0" distL="0" distR="0" wp14:anchorId="2C73E719" wp14:editId="392EBCF9">
            <wp:extent cx="3286125" cy="5112476"/>
            <wp:effectExtent l="0" t="0" r="0" b="0"/>
            <wp:docPr id="25" name="Imagem 25" descr="Indice de Atividade TectonicaSIR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ndice de Atividade TectonicaSIRGAS"/>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598" r="2070"/>
                    <a:stretch/>
                  </pic:blipFill>
                  <pic:spPr bwMode="auto">
                    <a:xfrm>
                      <a:off x="0" y="0"/>
                      <a:ext cx="3293387" cy="5123774"/>
                    </a:xfrm>
                    <a:prstGeom prst="rect">
                      <a:avLst/>
                    </a:prstGeom>
                    <a:noFill/>
                    <a:ln>
                      <a:noFill/>
                    </a:ln>
                    <a:extLst>
                      <a:ext uri="{53640926-AAD7-44D8-BBD7-CCE9431645EC}">
                        <a14:shadowObscured xmlns:a14="http://schemas.microsoft.com/office/drawing/2010/main"/>
                      </a:ext>
                    </a:extLst>
                  </pic:spPr>
                </pic:pic>
              </a:graphicData>
            </a:graphic>
          </wp:inline>
        </w:drawing>
      </w:r>
    </w:p>
    <w:p w14:paraId="0740AC7C" w14:textId="338A3D80" w:rsidR="006A00A1" w:rsidRDefault="006A00A1" w:rsidP="006A00A1">
      <w:pPr>
        <w:widowControl w:val="0"/>
        <w:spacing w:after="120" w:line="240" w:lineRule="auto"/>
        <w:jc w:val="center"/>
        <w:rPr>
          <w:rFonts w:ascii="Times New Roman" w:hAnsi="Times New Roman"/>
          <w:sz w:val="20"/>
          <w:szCs w:val="24"/>
        </w:rPr>
      </w:pPr>
      <w:r w:rsidRPr="00F966F5">
        <w:rPr>
          <w:rFonts w:ascii="Times New Roman" w:hAnsi="Times New Roman"/>
          <w:b/>
          <w:sz w:val="20"/>
          <w:szCs w:val="24"/>
        </w:rPr>
        <w:t xml:space="preserve">Figura </w:t>
      </w:r>
      <w:r w:rsidRPr="00F966F5">
        <w:rPr>
          <w:rFonts w:ascii="Times New Roman" w:hAnsi="Times New Roman"/>
          <w:b/>
          <w:sz w:val="20"/>
          <w:szCs w:val="24"/>
        </w:rPr>
        <w:fldChar w:fldCharType="begin"/>
      </w:r>
      <w:r w:rsidRPr="00F966F5">
        <w:rPr>
          <w:rFonts w:ascii="Times New Roman" w:hAnsi="Times New Roman"/>
          <w:b/>
          <w:sz w:val="20"/>
          <w:szCs w:val="24"/>
        </w:rPr>
        <w:instrText xml:space="preserve"> SEQ Figura \* ARABIC </w:instrText>
      </w:r>
      <w:r w:rsidRPr="00F966F5">
        <w:rPr>
          <w:rFonts w:ascii="Times New Roman" w:hAnsi="Times New Roman"/>
          <w:b/>
          <w:sz w:val="20"/>
          <w:szCs w:val="24"/>
        </w:rPr>
        <w:fldChar w:fldCharType="separate"/>
      </w:r>
      <w:r w:rsidRPr="00F966F5">
        <w:rPr>
          <w:rFonts w:ascii="Times New Roman" w:hAnsi="Times New Roman"/>
          <w:b/>
          <w:sz w:val="20"/>
          <w:szCs w:val="24"/>
        </w:rPr>
        <w:t>9</w:t>
      </w:r>
      <w:r w:rsidRPr="00F966F5">
        <w:rPr>
          <w:rFonts w:ascii="Times New Roman" w:hAnsi="Times New Roman"/>
          <w:sz w:val="20"/>
          <w:szCs w:val="24"/>
        </w:rPr>
        <w:fldChar w:fldCharType="end"/>
      </w:r>
      <w:r w:rsidRPr="00F966F5">
        <w:rPr>
          <w:rFonts w:ascii="Times New Roman" w:hAnsi="Times New Roman"/>
          <w:sz w:val="20"/>
          <w:szCs w:val="24"/>
        </w:rPr>
        <w:t xml:space="preserve"> - Mapa do Índice de Atividade Tectônica das sub-bacias com suas respectivas classes.</w:t>
      </w:r>
    </w:p>
    <w:p w14:paraId="4FD2DD55" w14:textId="77777777" w:rsidR="006A00A1" w:rsidRDefault="006A00A1" w:rsidP="006A00A1">
      <w:pPr>
        <w:widowControl w:val="0"/>
        <w:spacing w:after="0" w:line="240" w:lineRule="auto"/>
        <w:jc w:val="both"/>
        <w:rPr>
          <w:rFonts w:ascii="Times New Roman" w:hAnsi="Times New Roman"/>
          <w:sz w:val="20"/>
          <w:szCs w:val="24"/>
        </w:rPr>
        <w:sectPr w:rsidR="006A00A1" w:rsidSect="006A00A1">
          <w:type w:val="continuous"/>
          <w:pgSz w:w="11906" w:h="16838" w:code="9"/>
          <w:pgMar w:top="1134" w:right="1134" w:bottom="851" w:left="1134" w:header="709" w:footer="709" w:gutter="0"/>
          <w:cols w:space="386"/>
          <w:docGrid w:linePitch="360"/>
        </w:sectPr>
      </w:pPr>
    </w:p>
    <w:p w14:paraId="58F8D106" w14:textId="77777777" w:rsidR="00A6788F" w:rsidRPr="007E2977" w:rsidRDefault="00A6788F" w:rsidP="006A00A1">
      <w:pPr>
        <w:spacing w:before="120" w:after="60" w:line="240" w:lineRule="auto"/>
        <w:jc w:val="center"/>
        <w:rPr>
          <w:rFonts w:ascii="Times New Roman" w:hAnsi="Times New Roman"/>
          <w:b/>
          <w:sz w:val="24"/>
          <w:szCs w:val="24"/>
        </w:rPr>
      </w:pPr>
      <w:r w:rsidRPr="007E2977">
        <w:rPr>
          <w:rFonts w:ascii="Times New Roman" w:hAnsi="Times New Roman"/>
          <w:b/>
          <w:sz w:val="24"/>
          <w:szCs w:val="24"/>
        </w:rPr>
        <w:lastRenderedPageBreak/>
        <w:t>CONCLUSÕES</w:t>
      </w:r>
    </w:p>
    <w:p w14:paraId="5C77C4EB" w14:textId="77777777" w:rsidR="00A6788F" w:rsidRPr="007E2977" w:rsidRDefault="00A6788F" w:rsidP="00A6788F">
      <w:pPr>
        <w:widowControl w:val="0"/>
        <w:autoSpaceDE w:val="0"/>
        <w:autoSpaceDN w:val="0"/>
        <w:adjustRightInd w:val="0"/>
        <w:spacing w:after="0" w:line="240" w:lineRule="auto"/>
        <w:ind w:firstLine="284"/>
        <w:jc w:val="both"/>
        <w:rPr>
          <w:rFonts w:ascii="Times New Roman" w:hAnsi="Times New Roman"/>
          <w:sz w:val="24"/>
          <w:szCs w:val="24"/>
        </w:rPr>
        <w:sectPr w:rsidR="00A6788F" w:rsidRPr="007E2977" w:rsidSect="00093CDA">
          <w:type w:val="continuous"/>
          <w:pgSz w:w="11906" w:h="16838" w:code="9"/>
          <w:pgMar w:top="1134" w:right="1134" w:bottom="851" w:left="1134" w:header="709" w:footer="709" w:gutter="0"/>
          <w:cols w:space="386"/>
          <w:docGrid w:linePitch="360"/>
        </w:sectPr>
      </w:pPr>
    </w:p>
    <w:p w14:paraId="79CA613B" w14:textId="77777777" w:rsidR="00A6788F" w:rsidRPr="00B82A29" w:rsidRDefault="00A6788F" w:rsidP="00A6788F">
      <w:pPr>
        <w:widowControl w:val="0"/>
        <w:spacing w:after="0" w:line="240" w:lineRule="auto"/>
        <w:ind w:firstLine="284"/>
        <w:jc w:val="both"/>
        <w:rPr>
          <w:rFonts w:ascii="Times New Roman" w:hAnsi="Times New Roman"/>
          <w:sz w:val="24"/>
          <w:szCs w:val="24"/>
        </w:rPr>
      </w:pPr>
      <w:r w:rsidRPr="00B82A29">
        <w:rPr>
          <w:rFonts w:ascii="Times New Roman" w:hAnsi="Times New Roman"/>
          <w:sz w:val="24"/>
          <w:szCs w:val="24"/>
        </w:rPr>
        <w:t>A análise morfométrica permitiu identificar que a BHRV é de 6ª ordem, de formato alongado e que em condições normais de precipitação apresenta-se pouco suscetível a enchentes. A predominância de valores baixos a médios de declividade combinado aos valores encontrados de comprimento de vertentes, densidade de drenagem e gradiente de canal sugerem que a área drenada por este sistema fluvial, naturalmente, não apresenta suscetibilidade erosiva ocasionada por escoamentos superficiais.</w:t>
      </w:r>
    </w:p>
    <w:p w14:paraId="640109EB" w14:textId="77777777" w:rsidR="00F966F5" w:rsidRDefault="00A6788F" w:rsidP="00B82A29">
      <w:pPr>
        <w:widowControl w:val="0"/>
        <w:spacing w:after="0" w:line="240" w:lineRule="auto"/>
        <w:ind w:firstLine="284"/>
        <w:jc w:val="both"/>
        <w:rPr>
          <w:rFonts w:ascii="Times New Roman" w:hAnsi="Times New Roman"/>
          <w:sz w:val="24"/>
          <w:szCs w:val="24"/>
        </w:rPr>
      </w:pPr>
      <w:r w:rsidRPr="00B82A29">
        <w:rPr>
          <w:rFonts w:ascii="Times New Roman" w:hAnsi="Times New Roman"/>
          <w:sz w:val="24"/>
          <w:szCs w:val="24"/>
        </w:rPr>
        <w:t xml:space="preserve">Os dados do MDE – ALOS PALSAR possibilitaram de forma eficaz a utilização de índices geomórficos como ferramenta de análise quantitativa de influência tectônica, sendo que os </w:t>
      </w:r>
      <w:r w:rsidRPr="00B82A29">
        <w:rPr>
          <w:rFonts w:ascii="Times New Roman" w:hAnsi="Times New Roman"/>
          <w:sz w:val="24"/>
          <w:szCs w:val="24"/>
        </w:rPr>
        <w:t>índices RDE e FA foram os que apresentaram uma maior quantidade de sub-bacias sob alta influência tectônica.</w:t>
      </w:r>
    </w:p>
    <w:p w14:paraId="16E67562" w14:textId="77777777" w:rsidR="00A6788F" w:rsidRDefault="00A6788F" w:rsidP="00B82A29">
      <w:pPr>
        <w:widowControl w:val="0"/>
        <w:spacing w:after="0" w:line="240" w:lineRule="auto"/>
        <w:ind w:firstLine="284"/>
        <w:jc w:val="both"/>
        <w:rPr>
          <w:rFonts w:ascii="Times New Roman" w:hAnsi="Times New Roman"/>
          <w:sz w:val="24"/>
          <w:szCs w:val="24"/>
        </w:rPr>
        <w:sectPr w:rsidR="00A6788F" w:rsidSect="00A6788F">
          <w:type w:val="continuous"/>
          <w:pgSz w:w="11906" w:h="16838" w:code="9"/>
          <w:pgMar w:top="1134" w:right="1134" w:bottom="851" w:left="1134" w:header="709" w:footer="709" w:gutter="0"/>
          <w:cols w:num="2" w:space="284"/>
          <w:docGrid w:linePitch="360"/>
        </w:sectPr>
      </w:pPr>
      <w:r w:rsidRPr="00B82A29">
        <w:rPr>
          <w:rFonts w:ascii="Times New Roman" w:hAnsi="Times New Roman"/>
          <w:sz w:val="24"/>
          <w:szCs w:val="24"/>
        </w:rPr>
        <w:t>Além disso, a combinação dos quatro índices geomórficos (RDE, FA, IH E SFR) gerou o índice IAT e permitiu avaliar a distribuição espacial da atividade tectônica relativa na área de estudo, o que revelou uma concentração da atividade tectônica muito alta, nas porções leste e sul da bacia, correspondendo a aproximadamente 44% da área, uma alta atividade tectônica nas porções oeste e norte, com cerca de 37% da área da bacia, e uma moderada atividade tectônica na porção centro-sul da bacia, correspondendo a 18% da área.</w:t>
      </w:r>
    </w:p>
    <w:p w14:paraId="6BF7CDB8" w14:textId="77777777" w:rsidR="006A00A1" w:rsidRPr="00F966F5" w:rsidRDefault="006A00A1" w:rsidP="00B82A29">
      <w:pPr>
        <w:widowControl w:val="0"/>
        <w:spacing w:after="0" w:line="240" w:lineRule="auto"/>
        <w:jc w:val="center"/>
        <w:rPr>
          <w:rFonts w:ascii="Times New Roman" w:hAnsi="Times New Roman"/>
          <w:sz w:val="20"/>
          <w:szCs w:val="24"/>
        </w:rPr>
      </w:pPr>
    </w:p>
    <w:p w14:paraId="11961F0A" w14:textId="77777777" w:rsidR="00A6788F" w:rsidRDefault="00A6788F" w:rsidP="00237DEA">
      <w:pPr>
        <w:widowControl w:val="0"/>
        <w:spacing w:after="0" w:line="240" w:lineRule="auto"/>
        <w:ind w:firstLine="284"/>
        <w:jc w:val="both"/>
        <w:rPr>
          <w:rFonts w:ascii="Times New Roman" w:hAnsi="Times New Roman"/>
          <w:sz w:val="24"/>
          <w:szCs w:val="24"/>
        </w:rPr>
        <w:sectPr w:rsidR="00A6788F" w:rsidSect="00A6788F">
          <w:type w:val="continuous"/>
          <w:pgSz w:w="11906" w:h="16838" w:code="9"/>
          <w:pgMar w:top="1134" w:right="1134" w:bottom="851" w:left="1134" w:header="709" w:footer="709" w:gutter="0"/>
          <w:cols w:space="386"/>
          <w:docGrid w:linePitch="360"/>
        </w:sectPr>
      </w:pPr>
    </w:p>
    <w:p w14:paraId="4179FF57" w14:textId="77777777" w:rsidR="00A6788F" w:rsidRPr="007E2977" w:rsidRDefault="00A6788F" w:rsidP="00670E85">
      <w:pPr>
        <w:widowControl w:val="0"/>
        <w:spacing w:after="120" w:line="240" w:lineRule="auto"/>
        <w:jc w:val="center"/>
        <w:rPr>
          <w:rFonts w:ascii="Times New Roman" w:hAnsi="Times New Roman"/>
          <w:b/>
          <w:color w:val="000000"/>
          <w:sz w:val="24"/>
          <w:szCs w:val="24"/>
        </w:rPr>
      </w:pPr>
      <w:r w:rsidRPr="007E2977">
        <w:rPr>
          <w:rFonts w:ascii="Times New Roman" w:hAnsi="Times New Roman"/>
          <w:b/>
          <w:color w:val="000000"/>
          <w:sz w:val="24"/>
          <w:szCs w:val="24"/>
        </w:rPr>
        <w:t>AGRADECIMENTOS</w:t>
      </w:r>
    </w:p>
    <w:p w14:paraId="004591D6" w14:textId="77777777" w:rsidR="00A6788F" w:rsidRPr="007E2977" w:rsidRDefault="00A6788F" w:rsidP="00A6788F">
      <w:pPr>
        <w:spacing w:after="0" w:line="240" w:lineRule="auto"/>
        <w:ind w:firstLine="284"/>
        <w:jc w:val="both"/>
        <w:rPr>
          <w:rFonts w:ascii="Times New Roman" w:hAnsi="Times New Roman"/>
          <w:sz w:val="24"/>
          <w:szCs w:val="24"/>
        </w:rPr>
        <w:sectPr w:rsidR="00A6788F" w:rsidRPr="007E2977" w:rsidSect="00093CDA">
          <w:type w:val="continuous"/>
          <w:pgSz w:w="11906" w:h="16838"/>
          <w:pgMar w:top="1134" w:right="1134" w:bottom="851" w:left="1134" w:header="709" w:footer="567" w:gutter="0"/>
          <w:cols w:space="397"/>
          <w:docGrid w:linePitch="360"/>
        </w:sectPr>
      </w:pPr>
    </w:p>
    <w:p w14:paraId="07F8816F" w14:textId="77777777" w:rsidR="00F966F5" w:rsidRDefault="00A6788F" w:rsidP="00A6788F">
      <w:pPr>
        <w:widowControl w:val="0"/>
        <w:spacing w:after="0" w:line="240" w:lineRule="auto"/>
        <w:ind w:firstLine="284"/>
        <w:jc w:val="both"/>
        <w:rPr>
          <w:rFonts w:ascii="Times New Roman" w:hAnsi="Times New Roman"/>
          <w:sz w:val="24"/>
          <w:szCs w:val="24"/>
        </w:rPr>
      </w:pPr>
      <w:r w:rsidRPr="00A6788F">
        <w:rPr>
          <w:rFonts w:ascii="Times New Roman" w:hAnsi="Times New Roman"/>
          <w:sz w:val="24"/>
          <w:szCs w:val="24"/>
        </w:rPr>
        <w:t>Os autores agradecem à Universidade Federal do Sul e Sudeste do Pará – UNIFESSPA e à FAPESPA (Fundação de Amparo à Pesquisa do Estado do Pará), pelo auxílio à pesquisa e pela concessão de bolsa de Iniciação Científica à primeira autora.</w:t>
      </w:r>
    </w:p>
    <w:p w14:paraId="638A25C3" w14:textId="77777777" w:rsidR="009234A2" w:rsidRPr="008F7E1C" w:rsidRDefault="009234A2" w:rsidP="009342FE">
      <w:pPr>
        <w:widowControl w:val="0"/>
        <w:spacing w:before="120" w:after="120" w:line="240" w:lineRule="auto"/>
        <w:jc w:val="center"/>
        <w:rPr>
          <w:rFonts w:ascii="Times New Roman" w:hAnsi="Times New Roman"/>
          <w:sz w:val="24"/>
          <w:szCs w:val="24"/>
        </w:rPr>
      </w:pPr>
      <w:r w:rsidRPr="008F7E1C">
        <w:rPr>
          <w:rFonts w:ascii="Times New Roman" w:hAnsi="Times New Roman"/>
          <w:b/>
          <w:color w:val="000000"/>
          <w:sz w:val="24"/>
          <w:szCs w:val="24"/>
        </w:rPr>
        <w:t>REFERÊNCIAS</w:t>
      </w:r>
    </w:p>
    <w:p w14:paraId="45D79906" w14:textId="77777777" w:rsidR="009234A2" w:rsidRPr="008F7E1C" w:rsidRDefault="009234A2" w:rsidP="009234A2">
      <w:pPr>
        <w:widowControl w:val="0"/>
        <w:spacing w:after="0" w:line="240" w:lineRule="auto"/>
        <w:ind w:firstLine="284"/>
        <w:jc w:val="both"/>
        <w:rPr>
          <w:rFonts w:ascii="Times New Roman" w:hAnsi="Times New Roman"/>
          <w:sz w:val="18"/>
          <w:szCs w:val="18"/>
        </w:rPr>
        <w:sectPr w:rsidR="009234A2" w:rsidRPr="008F7E1C" w:rsidSect="00093CDA">
          <w:type w:val="continuous"/>
          <w:pgSz w:w="11906" w:h="16838" w:code="9"/>
          <w:pgMar w:top="1134" w:right="1134" w:bottom="851" w:left="1134" w:header="709" w:footer="709" w:gutter="0"/>
          <w:cols w:space="386"/>
          <w:docGrid w:linePitch="360"/>
        </w:sectPr>
      </w:pPr>
    </w:p>
    <w:p w14:paraId="7B165B02" w14:textId="77777777" w:rsidR="007F0B79" w:rsidRPr="00725973" w:rsidRDefault="007F0B79" w:rsidP="007F0B79">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r w:rsidRPr="00725973">
        <w:rPr>
          <w:rFonts w:ascii="Times New Roman" w:eastAsia="Times New Roman" w:hAnsi="Times New Roman"/>
          <w:bCs/>
          <w:sz w:val="18"/>
          <w:szCs w:val="18"/>
        </w:rPr>
        <w:t xml:space="preserve">ANDRADES FILHO, C.O. </w:t>
      </w:r>
      <w:r w:rsidRPr="00725973">
        <w:rPr>
          <w:rFonts w:ascii="Times New Roman" w:eastAsia="Times New Roman" w:hAnsi="Times New Roman"/>
          <w:b/>
          <w:bCs/>
          <w:sz w:val="18"/>
          <w:szCs w:val="18"/>
        </w:rPr>
        <w:t>Análise morfoestrutural da porção central da Bacia Paraíba (PB) a partir de dados MDE-SRTM e ALOS-PALSAR FBD</w:t>
      </w:r>
      <w:r w:rsidRPr="00725973">
        <w:rPr>
          <w:rFonts w:ascii="Times New Roman" w:eastAsia="Times New Roman" w:hAnsi="Times New Roman"/>
          <w:bCs/>
          <w:sz w:val="18"/>
          <w:szCs w:val="18"/>
        </w:rPr>
        <w:t>. São José dos Campos, 2010, 150 p. Dissertação (Mestrado em Sensoriamento Remoto) – Instituto Nacional de Pesquisas Espaciais.</w:t>
      </w:r>
    </w:p>
    <w:p w14:paraId="23AE6825" w14:textId="77777777" w:rsidR="0004240F" w:rsidRPr="00725973" w:rsidRDefault="0004240F"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r w:rsidRPr="00725973">
        <w:rPr>
          <w:rFonts w:ascii="Times New Roman" w:eastAsia="Times New Roman" w:hAnsi="Times New Roman"/>
          <w:bCs/>
          <w:sz w:val="18"/>
          <w:szCs w:val="18"/>
        </w:rPr>
        <w:t>ANDRADES FILHO, C.O. &amp; ROSSETTI, D.F</w:t>
      </w:r>
      <w:r w:rsidRPr="00725973">
        <w:rPr>
          <w:rFonts w:ascii="Times New Roman" w:eastAsia="Times New Roman" w:hAnsi="Times New Roman"/>
          <w:b/>
          <w:bCs/>
          <w:sz w:val="18"/>
          <w:szCs w:val="18"/>
        </w:rPr>
        <w:t xml:space="preserve">. </w:t>
      </w:r>
      <w:r w:rsidRPr="00725973">
        <w:rPr>
          <w:rFonts w:ascii="Times New Roman" w:eastAsia="Times New Roman" w:hAnsi="Times New Roman"/>
          <w:bCs/>
          <w:sz w:val="18"/>
          <w:szCs w:val="18"/>
        </w:rPr>
        <w:t xml:space="preserve">Intensidade da atividade tectônica na porção emersa da Bacia Paraíba e embasamento cristalino adjacente, Nordeste do Brasil. </w:t>
      </w:r>
      <w:r w:rsidRPr="00725973">
        <w:rPr>
          <w:rFonts w:ascii="Times New Roman" w:eastAsia="Times New Roman" w:hAnsi="Times New Roman"/>
          <w:b/>
          <w:bCs/>
          <w:sz w:val="18"/>
          <w:szCs w:val="18"/>
        </w:rPr>
        <w:t>Pesquisas em Geociências</w:t>
      </w:r>
      <w:r w:rsidRPr="00725973">
        <w:rPr>
          <w:rFonts w:ascii="Times New Roman" w:eastAsia="Times New Roman" w:hAnsi="Times New Roman"/>
          <w:bCs/>
          <w:sz w:val="18"/>
          <w:szCs w:val="18"/>
        </w:rPr>
        <w:t>, v. 42, n. 2, p. 113-130, 2015.</w:t>
      </w:r>
    </w:p>
    <w:p w14:paraId="74DE1633" w14:textId="77777777" w:rsidR="0004240F" w:rsidRPr="00725973" w:rsidRDefault="0004240F"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r w:rsidRPr="00725973">
        <w:rPr>
          <w:rFonts w:ascii="Times New Roman" w:eastAsia="Times New Roman" w:hAnsi="Times New Roman"/>
          <w:bCs/>
          <w:sz w:val="18"/>
          <w:szCs w:val="18"/>
        </w:rPr>
        <w:t xml:space="preserve">BEMERGUY, R.L. &amp; COSTA, J.B.S. Considerações sobre o sistema de drenagem da Amazônia e sua relação com o arcabouço tectono-estrutural. </w:t>
      </w:r>
      <w:r w:rsidRPr="00725973">
        <w:rPr>
          <w:rFonts w:ascii="Times New Roman" w:eastAsia="Times New Roman" w:hAnsi="Times New Roman"/>
          <w:b/>
          <w:bCs/>
          <w:sz w:val="18"/>
          <w:szCs w:val="18"/>
        </w:rPr>
        <w:t>Boletim do Museu Paraense Emílio Goeldi</w:t>
      </w:r>
      <w:r w:rsidRPr="00725973">
        <w:rPr>
          <w:rFonts w:ascii="Times New Roman" w:eastAsia="Times New Roman" w:hAnsi="Times New Roman"/>
          <w:bCs/>
          <w:sz w:val="18"/>
          <w:szCs w:val="18"/>
        </w:rPr>
        <w:t xml:space="preserve"> (Série Ciências da Terra), v. 3, p. 75-97, 1991.</w:t>
      </w:r>
    </w:p>
    <w:p w14:paraId="07069CAA" w14:textId="77777777" w:rsidR="005B6249" w:rsidRPr="00725973" w:rsidRDefault="005B6249" w:rsidP="005B6249">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r w:rsidRPr="00725973">
        <w:rPr>
          <w:rFonts w:ascii="Times New Roman" w:eastAsia="Times New Roman" w:hAnsi="Times New Roman"/>
          <w:bCs/>
          <w:sz w:val="18"/>
          <w:szCs w:val="18"/>
        </w:rPr>
        <w:t xml:space="preserve">BJÖRNBERG, A.J.S. Microestrutura dos solos. </w:t>
      </w:r>
      <w:r w:rsidRPr="00725973">
        <w:rPr>
          <w:rFonts w:ascii="Times New Roman" w:eastAsia="Times New Roman" w:hAnsi="Times New Roman"/>
          <w:bCs/>
          <w:sz w:val="18"/>
          <w:szCs w:val="18"/>
          <w:lang w:val="en-US"/>
        </w:rPr>
        <w:t xml:space="preserve">In: NEGRO JÚNIOR, A. ET AL. </w:t>
      </w:r>
      <w:r w:rsidRPr="00725973">
        <w:rPr>
          <w:rFonts w:ascii="Times New Roman" w:eastAsia="Times New Roman" w:hAnsi="Times New Roman"/>
          <w:bCs/>
          <w:sz w:val="18"/>
          <w:szCs w:val="18"/>
        </w:rPr>
        <w:t xml:space="preserve">(Editores), </w:t>
      </w:r>
      <w:r w:rsidRPr="00725973">
        <w:rPr>
          <w:rFonts w:ascii="Times New Roman" w:eastAsia="Times New Roman" w:hAnsi="Times New Roman"/>
          <w:b/>
          <w:bCs/>
          <w:sz w:val="18"/>
          <w:szCs w:val="18"/>
        </w:rPr>
        <w:t>Solos da cidade de São Paulo</w:t>
      </w:r>
      <w:r w:rsidRPr="00725973">
        <w:rPr>
          <w:rFonts w:ascii="Times New Roman" w:eastAsia="Times New Roman" w:hAnsi="Times New Roman"/>
          <w:bCs/>
          <w:sz w:val="18"/>
          <w:szCs w:val="18"/>
        </w:rPr>
        <w:t>. São Paulo: ABMS/ABEF, p. 89-109, 1992.</w:t>
      </w:r>
    </w:p>
    <w:p w14:paraId="23B4DC3C" w14:textId="4622F3A5" w:rsidR="0004240F" w:rsidRPr="0083335C" w:rsidRDefault="0004240F" w:rsidP="00A6788F">
      <w:pPr>
        <w:widowControl w:val="0"/>
        <w:autoSpaceDE w:val="0"/>
        <w:autoSpaceDN w:val="0"/>
        <w:adjustRightInd w:val="0"/>
        <w:spacing w:after="0" w:line="240" w:lineRule="auto"/>
        <w:ind w:left="142" w:hanging="142"/>
        <w:jc w:val="both"/>
        <w:rPr>
          <w:rFonts w:ascii="Times New Roman" w:eastAsia="Times New Roman" w:hAnsi="Times New Roman"/>
          <w:bCs/>
          <w:spacing w:val="-4"/>
          <w:sz w:val="18"/>
          <w:szCs w:val="18"/>
        </w:rPr>
      </w:pPr>
      <w:r w:rsidRPr="00725973">
        <w:rPr>
          <w:rFonts w:ascii="Times New Roman" w:eastAsia="Times New Roman" w:hAnsi="Times New Roman"/>
          <w:bCs/>
          <w:sz w:val="18"/>
          <w:szCs w:val="18"/>
        </w:rPr>
        <w:t xml:space="preserve">BJÖRNBERG, </w:t>
      </w:r>
      <w:r w:rsidRPr="0083335C">
        <w:rPr>
          <w:rFonts w:ascii="Times New Roman" w:eastAsia="Times New Roman" w:hAnsi="Times New Roman"/>
          <w:bCs/>
          <w:spacing w:val="-4"/>
          <w:sz w:val="18"/>
          <w:szCs w:val="18"/>
        </w:rPr>
        <w:t xml:space="preserve">A.J.S. </w:t>
      </w:r>
      <w:r w:rsidRPr="0083335C">
        <w:rPr>
          <w:rFonts w:ascii="Times New Roman" w:eastAsia="Times New Roman" w:hAnsi="Times New Roman"/>
          <w:b/>
          <w:bCs/>
          <w:spacing w:val="-4"/>
          <w:sz w:val="18"/>
          <w:szCs w:val="18"/>
        </w:rPr>
        <w:t xml:space="preserve">Contribuição ao estudo </w:t>
      </w:r>
      <w:r w:rsidR="00594FC7" w:rsidRPr="0083335C">
        <w:rPr>
          <w:rFonts w:ascii="Times New Roman" w:eastAsia="Times New Roman" w:hAnsi="Times New Roman"/>
          <w:b/>
          <w:bCs/>
          <w:spacing w:val="-4"/>
          <w:sz w:val="18"/>
          <w:szCs w:val="18"/>
        </w:rPr>
        <w:t>Cenozoico</w:t>
      </w:r>
      <w:r w:rsidRPr="0083335C">
        <w:rPr>
          <w:rFonts w:ascii="Times New Roman" w:eastAsia="Times New Roman" w:hAnsi="Times New Roman"/>
          <w:b/>
          <w:bCs/>
          <w:spacing w:val="-4"/>
          <w:sz w:val="18"/>
          <w:szCs w:val="18"/>
        </w:rPr>
        <w:t xml:space="preserve"> paulis</w:t>
      </w:r>
      <w:r w:rsidR="0083335C">
        <w:rPr>
          <w:rFonts w:ascii="Times New Roman" w:eastAsia="Times New Roman" w:hAnsi="Times New Roman"/>
          <w:b/>
          <w:bCs/>
          <w:spacing w:val="-4"/>
          <w:sz w:val="18"/>
          <w:szCs w:val="18"/>
        </w:rPr>
        <w:t>-</w:t>
      </w:r>
      <w:r w:rsidRPr="0083335C">
        <w:rPr>
          <w:rFonts w:ascii="Times New Roman" w:eastAsia="Times New Roman" w:hAnsi="Times New Roman"/>
          <w:b/>
          <w:bCs/>
          <w:spacing w:val="-4"/>
          <w:sz w:val="18"/>
          <w:szCs w:val="18"/>
        </w:rPr>
        <w:t>ta: tectônica e sedimentologia</w:t>
      </w:r>
      <w:r w:rsidRPr="0083335C">
        <w:rPr>
          <w:rFonts w:ascii="Times New Roman" w:eastAsia="Times New Roman" w:hAnsi="Times New Roman"/>
          <w:bCs/>
          <w:spacing w:val="-4"/>
          <w:sz w:val="18"/>
          <w:szCs w:val="18"/>
        </w:rPr>
        <w:t>. São Carlos, 1969a. 128 p. Tese (Provimento do cargo de Professor) – Universidade de São Paulo.</w:t>
      </w:r>
    </w:p>
    <w:p w14:paraId="6C719F4B" w14:textId="77777777" w:rsidR="0004240F" w:rsidRPr="00725973" w:rsidRDefault="0004240F"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725973">
        <w:rPr>
          <w:rFonts w:ascii="Times New Roman" w:eastAsia="Times New Roman" w:hAnsi="Times New Roman"/>
          <w:bCs/>
          <w:sz w:val="18"/>
          <w:szCs w:val="18"/>
        </w:rPr>
        <w:t xml:space="preserve">BJÖRNBERG, A.J.S. Critério geomorfológico para determinação de áreas falhadas. In: CONGRESSO BRASILEIRO DE GEOLOGIA, 23, 1969, Salvador. </w:t>
      </w:r>
      <w:r w:rsidRPr="00725973">
        <w:rPr>
          <w:rFonts w:ascii="Times New Roman" w:eastAsia="Times New Roman" w:hAnsi="Times New Roman"/>
          <w:b/>
          <w:bCs/>
          <w:sz w:val="18"/>
          <w:szCs w:val="18"/>
        </w:rPr>
        <w:t>Resumo das conferências e das comunicações</w:t>
      </w:r>
      <w:r w:rsidRPr="00725973">
        <w:rPr>
          <w:rFonts w:ascii="Times New Roman" w:eastAsia="Times New Roman" w:hAnsi="Times New Roman"/>
          <w:bCs/>
          <w:sz w:val="18"/>
          <w:szCs w:val="18"/>
        </w:rPr>
        <w:t xml:space="preserve">. </w:t>
      </w:r>
      <w:r w:rsidRPr="00725973">
        <w:rPr>
          <w:rFonts w:ascii="Times New Roman" w:eastAsia="Times New Roman" w:hAnsi="Times New Roman"/>
          <w:bCs/>
          <w:sz w:val="18"/>
          <w:szCs w:val="18"/>
          <w:lang w:val="en-US"/>
        </w:rPr>
        <w:t>Salvador: Sociedade Brasileira de Geologia, 1969b, p. 65-66.</w:t>
      </w:r>
    </w:p>
    <w:p w14:paraId="5DF8F49C" w14:textId="77777777" w:rsidR="0004240F" w:rsidRPr="00725973" w:rsidRDefault="0004240F"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725973">
        <w:rPr>
          <w:rFonts w:ascii="Times New Roman" w:eastAsia="Times New Roman" w:hAnsi="Times New Roman"/>
          <w:bCs/>
          <w:sz w:val="18"/>
          <w:szCs w:val="18"/>
          <w:lang w:val="en-US"/>
        </w:rPr>
        <w:t xml:space="preserve">BULL, W.B. &amp; MC FADDEN, L.D. Tectonic geomorphology north and south of the Garlock fault, California. In: GEOMORPHOLOGY SYMPOSIUM, 8, 1977, Binghamton. </w:t>
      </w:r>
      <w:r w:rsidRPr="00725973">
        <w:rPr>
          <w:rFonts w:ascii="Times New Roman" w:eastAsia="Times New Roman" w:hAnsi="Times New Roman"/>
          <w:b/>
          <w:bCs/>
          <w:sz w:val="18"/>
          <w:szCs w:val="18"/>
          <w:lang w:val="en-US"/>
        </w:rPr>
        <w:t>Resumos Expandidos</w:t>
      </w:r>
      <w:r w:rsidRPr="00725973">
        <w:rPr>
          <w:rFonts w:ascii="Times New Roman" w:eastAsia="Times New Roman" w:hAnsi="Times New Roman"/>
          <w:bCs/>
          <w:sz w:val="18"/>
          <w:szCs w:val="18"/>
          <w:lang w:val="en-US"/>
        </w:rPr>
        <w:t>… Binghamton: IAG, 1977, p. 115-138.</w:t>
      </w:r>
    </w:p>
    <w:p w14:paraId="32CCE1F5" w14:textId="77777777" w:rsidR="0004240F" w:rsidRPr="00725973" w:rsidRDefault="0004240F"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r w:rsidRPr="00725973">
        <w:rPr>
          <w:rFonts w:ascii="Times New Roman" w:eastAsia="Times New Roman" w:hAnsi="Times New Roman"/>
          <w:bCs/>
          <w:sz w:val="18"/>
          <w:szCs w:val="18"/>
        </w:rPr>
        <w:t>CARETTA, A.R.</w:t>
      </w:r>
      <w:r w:rsidRPr="00725973">
        <w:rPr>
          <w:rFonts w:ascii="Times New Roman" w:eastAsia="Times New Roman" w:hAnsi="Times New Roman"/>
          <w:b/>
          <w:bCs/>
          <w:sz w:val="18"/>
          <w:szCs w:val="18"/>
        </w:rPr>
        <w:t xml:space="preserve"> </w:t>
      </w:r>
      <w:r w:rsidRPr="00725973">
        <w:rPr>
          <w:rFonts w:ascii="Times New Roman" w:eastAsia="Times New Roman" w:hAnsi="Times New Roman"/>
          <w:bCs/>
          <w:sz w:val="18"/>
          <w:szCs w:val="18"/>
        </w:rPr>
        <w:t xml:space="preserve">Analise Morfométrica da Bacia do Ribeirão Bom Jesus, Alto Rio Pardo SP/MG. In: SIMPÓSIO NACIONAL DE GEOMORFOLOGIA, 6, 2006, Goiânia. </w:t>
      </w:r>
      <w:r w:rsidR="007F0B79" w:rsidRPr="00725973">
        <w:rPr>
          <w:rFonts w:ascii="Times New Roman" w:eastAsia="Times New Roman" w:hAnsi="Times New Roman"/>
          <w:b/>
          <w:bCs/>
          <w:sz w:val="18"/>
          <w:szCs w:val="18"/>
        </w:rPr>
        <w:t>Anais...</w:t>
      </w:r>
      <w:r w:rsidRPr="00725973">
        <w:rPr>
          <w:rFonts w:ascii="Times New Roman" w:eastAsia="Times New Roman" w:hAnsi="Times New Roman"/>
          <w:bCs/>
          <w:sz w:val="18"/>
          <w:szCs w:val="18"/>
        </w:rPr>
        <w:t>Goiânia: VI SINAGEO e Regional Conference on Geomorphology, v. 1, p. 185-185, 2006.</w:t>
      </w:r>
    </w:p>
    <w:p w14:paraId="7905534F" w14:textId="77777777" w:rsidR="0004240F" w:rsidRPr="00725973" w:rsidRDefault="0004240F"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r w:rsidRPr="00725973">
        <w:rPr>
          <w:rFonts w:ascii="Times New Roman" w:eastAsia="Times New Roman" w:hAnsi="Times New Roman"/>
          <w:bCs/>
          <w:sz w:val="18"/>
          <w:szCs w:val="18"/>
        </w:rPr>
        <w:t xml:space="preserve">CHRISTOFOLETTI. A. </w:t>
      </w:r>
      <w:r w:rsidRPr="00725973">
        <w:rPr>
          <w:rFonts w:ascii="Times New Roman" w:eastAsia="Times New Roman" w:hAnsi="Times New Roman"/>
          <w:b/>
          <w:bCs/>
          <w:sz w:val="18"/>
          <w:szCs w:val="18"/>
        </w:rPr>
        <w:t>Geomorfologia</w:t>
      </w:r>
      <w:r w:rsidRPr="00725973">
        <w:rPr>
          <w:rFonts w:ascii="Times New Roman" w:eastAsia="Times New Roman" w:hAnsi="Times New Roman"/>
          <w:bCs/>
          <w:sz w:val="18"/>
          <w:szCs w:val="18"/>
        </w:rPr>
        <w:t>. 2. ed. São Paulo: Edgard Blücher, 200 p., 1980.</w:t>
      </w:r>
    </w:p>
    <w:p w14:paraId="5C59FFB3" w14:textId="77777777" w:rsidR="0004240F" w:rsidRPr="00725973" w:rsidRDefault="0004240F"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r w:rsidRPr="00725973">
        <w:rPr>
          <w:rFonts w:ascii="Times New Roman" w:eastAsia="Times New Roman" w:hAnsi="Times New Roman"/>
          <w:bCs/>
          <w:sz w:val="18"/>
          <w:szCs w:val="18"/>
        </w:rPr>
        <w:t xml:space="preserve">COSTA, J.B.S.; IGREJA, H.L.S.; BORGES, M.S.; HASUI, Y. O quadro tectônico regional do </w:t>
      </w:r>
      <w:r w:rsidR="00725973" w:rsidRPr="00725973">
        <w:rPr>
          <w:rFonts w:ascii="Times New Roman" w:eastAsia="Times New Roman" w:hAnsi="Times New Roman"/>
          <w:bCs/>
          <w:sz w:val="18"/>
          <w:szCs w:val="18"/>
        </w:rPr>
        <w:t>Mesozoico</w:t>
      </w:r>
      <w:r w:rsidRPr="00725973">
        <w:rPr>
          <w:rFonts w:ascii="Times New Roman" w:eastAsia="Times New Roman" w:hAnsi="Times New Roman"/>
          <w:bCs/>
          <w:sz w:val="18"/>
          <w:szCs w:val="18"/>
        </w:rPr>
        <w:t xml:space="preserve"> na região Norte do Brasil. In: SIMPÓSIO DE GEOLOGIA DA AMAZÔNIA, 3, 1991, Belém. </w:t>
      </w:r>
      <w:r w:rsidRPr="00725973">
        <w:rPr>
          <w:rFonts w:ascii="Times New Roman" w:eastAsia="Times New Roman" w:hAnsi="Times New Roman"/>
          <w:b/>
          <w:bCs/>
          <w:sz w:val="18"/>
          <w:szCs w:val="18"/>
        </w:rPr>
        <w:t>Anais...</w:t>
      </w:r>
      <w:r w:rsidRPr="00725973">
        <w:rPr>
          <w:rFonts w:ascii="Times New Roman" w:eastAsia="Times New Roman" w:hAnsi="Times New Roman"/>
          <w:bCs/>
          <w:sz w:val="18"/>
          <w:szCs w:val="18"/>
        </w:rPr>
        <w:t xml:space="preserve"> Belém: SBG, 1991, p. 166-178.</w:t>
      </w:r>
    </w:p>
    <w:p w14:paraId="03B35591" w14:textId="45E9E5F2" w:rsidR="0004240F" w:rsidRPr="0083335C" w:rsidRDefault="0004240F" w:rsidP="00A6788F">
      <w:pPr>
        <w:widowControl w:val="0"/>
        <w:autoSpaceDE w:val="0"/>
        <w:autoSpaceDN w:val="0"/>
        <w:adjustRightInd w:val="0"/>
        <w:spacing w:after="0" w:line="240" w:lineRule="auto"/>
        <w:ind w:left="142" w:hanging="142"/>
        <w:jc w:val="both"/>
        <w:rPr>
          <w:rFonts w:ascii="Times New Roman" w:eastAsia="Times New Roman" w:hAnsi="Times New Roman"/>
          <w:bCs/>
          <w:spacing w:val="-4"/>
          <w:sz w:val="18"/>
          <w:szCs w:val="18"/>
        </w:rPr>
      </w:pPr>
      <w:r w:rsidRPr="0083335C">
        <w:rPr>
          <w:rFonts w:ascii="Times New Roman" w:eastAsia="Times New Roman" w:hAnsi="Times New Roman"/>
          <w:bCs/>
          <w:spacing w:val="-4"/>
          <w:sz w:val="18"/>
          <w:szCs w:val="18"/>
        </w:rPr>
        <w:t xml:space="preserve">COSTA, J.B.S; HASUI, Y.; BEMERGUY, R. L.; BORGES, M.S.; TRAVASSOS, W.; IGREJA, H.L.S. Aspectos Fundamentais da Neotectônica na Amazônia Brasileira. </w:t>
      </w:r>
      <w:r w:rsidRPr="0083335C">
        <w:rPr>
          <w:rFonts w:ascii="Times New Roman" w:eastAsia="Times New Roman" w:hAnsi="Times New Roman"/>
          <w:bCs/>
          <w:spacing w:val="-4"/>
          <w:sz w:val="18"/>
          <w:szCs w:val="18"/>
          <w:lang w:val="en-US"/>
        </w:rPr>
        <w:t xml:space="preserve">In: INTERNATIONAL SYMPOSIUM OF THE QUATERNARY OF THE AMAZONIA, 1, 1993, Manaus. </w:t>
      </w:r>
      <w:r w:rsidRPr="0083335C">
        <w:rPr>
          <w:rFonts w:ascii="Times New Roman" w:eastAsia="Times New Roman" w:hAnsi="Times New Roman"/>
          <w:b/>
          <w:bCs/>
          <w:spacing w:val="-4"/>
          <w:sz w:val="18"/>
          <w:szCs w:val="18"/>
        </w:rPr>
        <w:t>Resumos e Contribuições Científi</w:t>
      </w:r>
      <w:r w:rsidR="0083335C">
        <w:rPr>
          <w:rFonts w:ascii="Times New Roman" w:eastAsia="Times New Roman" w:hAnsi="Times New Roman"/>
          <w:b/>
          <w:bCs/>
          <w:spacing w:val="-4"/>
          <w:sz w:val="18"/>
          <w:szCs w:val="18"/>
        </w:rPr>
        <w:t>-</w:t>
      </w:r>
      <w:r w:rsidRPr="0083335C">
        <w:rPr>
          <w:rFonts w:ascii="Times New Roman" w:eastAsia="Times New Roman" w:hAnsi="Times New Roman"/>
          <w:b/>
          <w:bCs/>
          <w:spacing w:val="-4"/>
          <w:sz w:val="18"/>
          <w:szCs w:val="18"/>
        </w:rPr>
        <w:t>cas</w:t>
      </w:r>
      <w:r w:rsidRPr="0083335C">
        <w:rPr>
          <w:rFonts w:ascii="Times New Roman" w:eastAsia="Times New Roman" w:hAnsi="Times New Roman"/>
          <w:bCs/>
          <w:spacing w:val="-4"/>
          <w:sz w:val="18"/>
          <w:szCs w:val="18"/>
        </w:rPr>
        <w:t>...Manaus: UFAM/ INPA/ UNESCO, 1992, p. 103-106.</w:t>
      </w:r>
    </w:p>
    <w:p w14:paraId="11E63F7F" w14:textId="77777777" w:rsidR="007E01DD" w:rsidRPr="0083335C" w:rsidRDefault="007E01DD" w:rsidP="007E01DD">
      <w:pPr>
        <w:widowControl w:val="0"/>
        <w:autoSpaceDE w:val="0"/>
        <w:autoSpaceDN w:val="0"/>
        <w:adjustRightInd w:val="0"/>
        <w:spacing w:after="0" w:line="240" w:lineRule="auto"/>
        <w:ind w:left="142" w:hanging="142"/>
        <w:jc w:val="both"/>
        <w:rPr>
          <w:rFonts w:ascii="Times New Roman" w:eastAsia="Times New Roman" w:hAnsi="Times New Roman"/>
          <w:bCs/>
          <w:spacing w:val="-4"/>
          <w:sz w:val="18"/>
          <w:szCs w:val="18"/>
        </w:rPr>
      </w:pPr>
      <w:r w:rsidRPr="0083335C">
        <w:rPr>
          <w:rFonts w:ascii="Times New Roman" w:eastAsia="Times New Roman" w:hAnsi="Times New Roman"/>
          <w:bCs/>
          <w:spacing w:val="-4"/>
          <w:sz w:val="18"/>
          <w:szCs w:val="18"/>
        </w:rPr>
        <w:t xml:space="preserve">COSTA, J.B. S. HASUI, Y, BEMERGUY, R.L., BORGES, M.S. Neotectônica da Região Amazônica: Aspectos tectônicos, geomorfológicos e deposicionais. </w:t>
      </w:r>
      <w:r w:rsidRPr="0083335C">
        <w:rPr>
          <w:rFonts w:ascii="Times New Roman" w:eastAsia="Times New Roman" w:hAnsi="Times New Roman"/>
          <w:b/>
          <w:bCs/>
          <w:spacing w:val="-4"/>
          <w:sz w:val="18"/>
          <w:szCs w:val="18"/>
        </w:rPr>
        <w:t>Geonomos</w:t>
      </w:r>
      <w:r w:rsidRPr="0083335C">
        <w:rPr>
          <w:rFonts w:ascii="Times New Roman" w:eastAsia="Times New Roman" w:hAnsi="Times New Roman"/>
          <w:bCs/>
          <w:spacing w:val="-4"/>
          <w:sz w:val="18"/>
          <w:szCs w:val="18"/>
        </w:rPr>
        <w:t>, v. 4, n. 2, p. 23-44, 1996</w:t>
      </w:r>
    </w:p>
    <w:p w14:paraId="491E97DE" w14:textId="77777777" w:rsidR="0004240F" w:rsidRPr="0083335C" w:rsidRDefault="0004240F" w:rsidP="00A6788F">
      <w:pPr>
        <w:widowControl w:val="0"/>
        <w:autoSpaceDE w:val="0"/>
        <w:autoSpaceDN w:val="0"/>
        <w:adjustRightInd w:val="0"/>
        <w:spacing w:after="0" w:line="240" w:lineRule="auto"/>
        <w:ind w:left="142" w:hanging="142"/>
        <w:jc w:val="both"/>
        <w:rPr>
          <w:rFonts w:ascii="Times New Roman" w:eastAsia="Times New Roman" w:hAnsi="Times New Roman"/>
          <w:bCs/>
          <w:spacing w:val="-4"/>
          <w:sz w:val="18"/>
          <w:szCs w:val="18"/>
        </w:rPr>
      </w:pPr>
      <w:r w:rsidRPr="0083335C">
        <w:rPr>
          <w:rFonts w:ascii="Times New Roman" w:eastAsia="Times New Roman" w:hAnsi="Times New Roman"/>
          <w:bCs/>
          <w:spacing w:val="-4"/>
          <w:sz w:val="18"/>
          <w:szCs w:val="18"/>
        </w:rPr>
        <w:t xml:space="preserve">CREPANI, E.; MEDEIROS, J.S.; AZEVEDO, L.G.; DUARTE, V.; HERNANDEZ, P. &amp; FLORENZANO, T. </w:t>
      </w:r>
      <w:r w:rsidRPr="0083335C">
        <w:rPr>
          <w:rFonts w:ascii="Times New Roman" w:eastAsia="Times New Roman" w:hAnsi="Times New Roman"/>
          <w:b/>
          <w:bCs/>
          <w:spacing w:val="-4"/>
          <w:sz w:val="18"/>
          <w:szCs w:val="18"/>
        </w:rPr>
        <w:t>Curso de Sensoriamento Remoto Aplicado ao Zoneamento Ecológico-Econômico</w:t>
      </w:r>
      <w:r w:rsidRPr="0083335C">
        <w:rPr>
          <w:rFonts w:ascii="Times New Roman" w:eastAsia="Times New Roman" w:hAnsi="Times New Roman"/>
          <w:bCs/>
          <w:spacing w:val="-4"/>
          <w:sz w:val="18"/>
          <w:szCs w:val="18"/>
        </w:rPr>
        <w:t>. São José dos Campos: INPE, 18 p., 1996.</w:t>
      </w:r>
    </w:p>
    <w:p w14:paraId="35B50A59" w14:textId="77777777" w:rsidR="0004240F" w:rsidRPr="00725973" w:rsidRDefault="0004240F"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r w:rsidRPr="00725973">
        <w:rPr>
          <w:rFonts w:ascii="Times New Roman" w:eastAsia="Times New Roman" w:hAnsi="Times New Roman"/>
          <w:bCs/>
          <w:sz w:val="18"/>
          <w:szCs w:val="18"/>
        </w:rPr>
        <w:t xml:space="preserve">DORANTI, C. </w:t>
      </w:r>
      <w:r w:rsidRPr="00725973">
        <w:rPr>
          <w:rFonts w:ascii="Times New Roman" w:eastAsia="Times New Roman" w:hAnsi="Times New Roman"/>
          <w:b/>
          <w:bCs/>
          <w:sz w:val="18"/>
          <w:szCs w:val="18"/>
        </w:rPr>
        <w:t xml:space="preserve">Contribuição ao estudo morfoestrutural do planalto de monte verde, a partir do uso de analise </w:t>
      </w:r>
      <w:r w:rsidR="00594FC7" w:rsidRPr="00725973">
        <w:rPr>
          <w:rFonts w:ascii="Times New Roman" w:eastAsia="Times New Roman" w:hAnsi="Times New Roman"/>
          <w:b/>
          <w:bCs/>
          <w:sz w:val="18"/>
          <w:szCs w:val="18"/>
        </w:rPr>
        <w:t>morfométrica</w:t>
      </w:r>
      <w:r w:rsidRPr="00725973">
        <w:rPr>
          <w:rFonts w:ascii="Times New Roman" w:eastAsia="Times New Roman" w:hAnsi="Times New Roman"/>
          <w:b/>
          <w:bCs/>
          <w:sz w:val="18"/>
          <w:szCs w:val="18"/>
        </w:rPr>
        <w:t xml:space="preserve"> da rede de drenagem e do relevo. </w:t>
      </w:r>
      <w:r w:rsidRPr="00725973">
        <w:rPr>
          <w:rFonts w:ascii="Times New Roman" w:eastAsia="Times New Roman" w:hAnsi="Times New Roman"/>
          <w:bCs/>
          <w:sz w:val="18"/>
          <w:szCs w:val="18"/>
        </w:rPr>
        <w:t>Rio Claro, 2003. Trabalho (Conclusão de Curso) – Instituto de Geociências e Ciências Exatas, Universidade Estadual Paulista.</w:t>
      </w:r>
    </w:p>
    <w:p w14:paraId="7D5AC4FB" w14:textId="77777777" w:rsidR="0004240F" w:rsidRPr="00725973" w:rsidRDefault="0004240F"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725973">
        <w:rPr>
          <w:rFonts w:ascii="Times New Roman" w:eastAsia="Times New Roman" w:hAnsi="Times New Roman"/>
          <w:bCs/>
          <w:sz w:val="18"/>
          <w:szCs w:val="18"/>
          <w:lang w:val="en-US"/>
        </w:rPr>
        <w:t xml:space="preserve">EL HAMDOUNI, R.; IRIGARAY, C.; FERNÁNDEZ, T.; CHACÓN, J.; KELLER. E. A. Assessment of relative active tectonics, southwest border of the Sierra Nevada (Southern Spain). </w:t>
      </w:r>
      <w:r w:rsidRPr="00725973">
        <w:rPr>
          <w:rFonts w:ascii="Times New Roman" w:eastAsia="Times New Roman" w:hAnsi="Times New Roman"/>
          <w:b/>
          <w:bCs/>
          <w:sz w:val="18"/>
          <w:szCs w:val="18"/>
          <w:lang w:val="en-US"/>
        </w:rPr>
        <w:t>Geomorphology</w:t>
      </w:r>
      <w:r w:rsidRPr="00725973">
        <w:rPr>
          <w:rFonts w:ascii="Times New Roman" w:eastAsia="Times New Roman" w:hAnsi="Times New Roman"/>
          <w:bCs/>
          <w:sz w:val="18"/>
          <w:szCs w:val="18"/>
          <w:lang w:val="en-US"/>
        </w:rPr>
        <w:t>, v. 96, n.1-2, p. 150-173, 2008.</w:t>
      </w:r>
    </w:p>
    <w:p w14:paraId="1E43CA6C" w14:textId="77777777" w:rsidR="0004240F" w:rsidRPr="00725973" w:rsidRDefault="0004240F"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r w:rsidRPr="00725973">
        <w:rPr>
          <w:rFonts w:ascii="Times New Roman" w:eastAsia="Times New Roman" w:hAnsi="Times New Roman"/>
          <w:bCs/>
          <w:sz w:val="18"/>
          <w:szCs w:val="18"/>
          <w:lang w:val="en-US"/>
        </w:rPr>
        <w:t xml:space="preserve">ETCHEBEHERE, M.L.; SAAD, A.R.; FULFARO, V.J.; PERINOTTO, J.A.J. Detection of neotectonic deformations along the Rio do Peixe Valley, western São Paulo state, Brazil, based on the distribuion of late quaternary allounits. </w:t>
      </w:r>
      <w:r w:rsidRPr="00725973">
        <w:rPr>
          <w:rFonts w:ascii="Times New Roman" w:eastAsia="Times New Roman" w:hAnsi="Times New Roman"/>
          <w:b/>
          <w:bCs/>
          <w:sz w:val="18"/>
          <w:szCs w:val="18"/>
        </w:rPr>
        <w:t>Revista Brasileira de Geomorfologia</w:t>
      </w:r>
      <w:r w:rsidRPr="00725973">
        <w:rPr>
          <w:rFonts w:ascii="Times New Roman" w:eastAsia="Times New Roman" w:hAnsi="Times New Roman"/>
          <w:bCs/>
          <w:sz w:val="18"/>
          <w:szCs w:val="18"/>
        </w:rPr>
        <w:t>, v. 6, n. 1, p. 109-114, 2004.</w:t>
      </w:r>
    </w:p>
    <w:p w14:paraId="29B940D1" w14:textId="77777777" w:rsidR="007E01DD" w:rsidRPr="00725973" w:rsidRDefault="007E01DD" w:rsidP="007E01DD">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r w:rsidRPr="00725973">
        <w:rPr>
          <w:rFonts w:ascii="Times New Roman" w:eastAsia="Times New Roman" w:hAnsi="Times New Roman"/>
          <w:bCs/>
          <w:sz w:val="18"/>
          <w:szCs w:val="18"/>
        </w:rPr>
        <w:t xml:space="preserve">GÓES, A.M. </w:t>
      </w:r>
      <w:r w:rsidRPr="00725973">
        <w:rPr>
          <w:rFonts w:ascii="Times New Roman" w:eastAsia="Times New Roman" w:hAnsi="Times New Roman"/>
          <w:b/>
          <w:bCs/>
          <w:sz w:val="18"/>
          <w:szCs w:val="18"/>
        </w:rPr>
        <w:t>A Formação Poti (Carbonífero Inferior) da Bacia do Parnaíba</w:t>
      </w:r>
      <w:r w:rsidRPr="00725973">
        <w:rPr>
          <w:rFonts w:ascii="Times New Roman" w:eastAsia="Times New Roman" w:hAnsi="Times New Roman"/>
          <w:bCs/>
          <w:sz w:val="18"/>
          <w:szCs w:val="18"/>
        </w:rPr>
        <w:t>. São Paulo, 1995. 171 p. Tese (Doutorado) – Instituto de Geociências, Universidade de São Paulo.</w:t>
      </w:r>
    </w:p>
    <w:p w14:paraId="42F85284" w14:textId="77777777" w:rsidR="0004240F" w:rsidRPr="00725973" w:rsidRDefault="0004240F"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r w:rsidRPr="00725973">
        <w:rPr>
          <w:rFonts w:ascii="Times New Roman" w:eastAsia="Times New Roman" w:hAnsi="Times New Roman"/>
          <w:bCs/>
          <w:sz w:val="18"/>
          <w:szCs w:val="18"/>
        </w:rPr>
        <w:t xml:space="preserve">GUEDES, I.C. </w:t>
      </w:r>
      <w:r w:rsidRPr="00725973">
        <w:rPr>
          <w:rFonts w:ascii="Times New Roman" w:eastAsia="Times New Roman" w:hAnsi="Times New Roman"/>
          <w:b/>
          <w:bCs/>
          <w:sz w:val="18"/>
          <w:szCs w:val="18"/>
        </w:rPr>
        <w:t xml:space="preserve">Aplicação de análise </w:t>
      </w:r>
      <w:r w:rsidR="007F0B79" w:rsidRPr="00725973">
        <w:rPr>
          <w:rFonts w:ascii="Times New Roman" w:eastAsia="Times New Roman" w:hAnsi="Times New Roman"/>
          <w:b/>
          <w:bCs/>
          <w:sz w:val="18"/>
          <w:szCs w:val="18"/>
        </w:rPr>
        <w:t>flúvio morfométrica</w:t>
      </w:r>
      <w:r w:rsidRPr="00725973">
        <w:rPr>
          <w:rFonts w:ascii="Times New Roman" w:eastAsia="Times New Roman" w:hAnsi="Times New Roman"/>
          <w:b/>
          <w:bCs/>
          <w:sz w:val="18"/>
          <w:szCs w:val="18"/>
        </w:rPr>
        <w:t xml:space="preserve"> na bacia hidrográfica do rio Santo Anastácio – SP para detecção de deformações neotectônicas. Guarulhos</w:t>
      </w:r>
      <w:r w:rsidRPr="00725973">
        <w:rPr>
          <w:rFonts w:ascii="Times New Roman" w:eastAsia="Times New Roman" w:hAnsi="Times New Roman"/>
          <w:bCs/>
          <w:sz w:val="18"/>
          <w:szCs w:val="18"/>
        </w:rPr>
        <w:t>. Guarulhos, 2008. 114 p. Dissertação (Mestrado em Análise Geoambiental) – Centro de Pós-graduação e Pesquisa – CEPPE, Universidade de Guarulhos.</w:t>
      </w:r>
    </w:p>
    <w:p w14:paraId="4B825B75" w14:textId="77777777" w:rsidR="0004240F" w:rsidRPr="00725973" w:rsidRDefault="0004240F"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725973">
        <w:rPr>
          <w:rFonts w:ascii="Times New Roman" w:eastAsia="Times New Roman" w:hAnsi="Times New Roman"/>
          <w:bCs/>
          <w:sz w:val="18"/>
          <w:szCs w:val="18"/>
          <w:lang w:val="en-US"/>
        </w:rPr>
        <w:t xml:space="preserve">HACK, J.T. Stream-profile analysis and stream-gradient index. </w:t>
      </w:r>
      <w:r w:rsidRPr="00725973">
        <w:rPr>
          <w:rFonts w:ascii="Times New Roman" w:eastAsia="Times New Roman" w:hAnsi="Times New Roman"/>
          <w:b/>
          <w:bCs/>
          <w:sz w:val="18"/>
          <w:szCs w:val="18"/>
          <w:lang w:val="en-US"/>
        </w:rPr>
        <w:t>Journal Research of the U. S. Geological Survey</w:t>
      </w:r>
      <w:r w:rsidRPr="00725973">
        <w:rPr>
          <w:rFonts w:ascii="Times New Roman" w:eastAsia="Times New Roman" w:hAnsi="Times New Roman"/>
          <w:bCs/>
          <w:sz w:val="18"/>
          <w:szCs w:val="18"/>
          <w:lang w:val="en-US"/>
        </w:rPr>
        <w:t xml:space="preserve">, v. 1, n. 4, </w:t>
      </w:r>
      <w:r w:rsidRPr="00725973">
        <w:rPr>
          <w:rFonts w:ascii="Times New Roman" w:eastAsia="Times New Roman" w:hAnsi="Times New Roman"/>
          <w:bCs/>
          <w:sz w:val="18"/>
          <w:szCs w:val="18"/>
          <w:lang w:val="en-US"/>
        </w:rPr>
        <w:lastRenderedPageBreak/>
        <w:t>p. 421-429, 1973.</w:t>
      </w:r>
    </w:p>
    <w:p w14:paraId="62FB789C" w14:textId="77777777" w:rsidR="0004240F" w:rsidRPr="00725973" w:rsidRDefault="0004240F"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725973">
        <w:rPr>
          <w:rFonts w:ascii="Times New Roman" w:eastAsia="Times New Roman" w:hAnsi="Times New Roman"/>
          <w:bCs/>
          <w:sz w:val="18"/>
          <w:szCs w:val="18"/>
          <w:lang w:val="en-US"/>
        </w:rPr>
        <w:t xml:space="preserve">HARE, P.W. &amp; GARDNER, T.W. Geomorphic Indicators of Vertical Neotectonism along Converging Plate Margins. Nicoya Peninsula, Costa Rica. In: </w:t>
      </w:r>
      <w:r w:rsidR="00B31C12" w:rsidRPr="00725973">
        <w:rPr>
          <w:rFonts w:ascii="Times New Roman" w:eastAsia="Times New Roman" w:hAnsi="Times New Roman"/>
          <w:bCs/>
          <w:sz w:val="18"/>
          <w:szCs w:val="18"/>
          <w:lang w:val="en-US"/>
        </w:rPr>
        <w:t>MORISAWA, M. AND HACK, J.T. (Ed</w:t>
      </w:r>
      <w:r w:rsidRPr="00725973">
        <w:rPr>
          <w:rFonts w:ascii="Times New Roman" w:eastAsia="Times New Roman" w:hAnsi="Times New Roman"/>
          <w:bCs/>
          <w:sz w:val="18"/>
          <w:szCs w:val="18"/>
          <w:lang w:val="en-US"/>
        </w:rPr>
        <w:t xml:space="preserve">s). </w:t>
      </w:r>
      <w:r w:rsidRPr="00725973">
        <w:rPr>
          <w:rFonts w:ascii="Times New Roman" w:eastAsia="Times New Roman" w:hAnsi="Times New Roman"/>
          <w:b/>
          <w:bCs/>
          <w:sz w:val="18"/>
          <w:szCs w:val="18"/>
          <w:lang w:val="en-US"/>
        </w:rPr>
        <w:t>Tectonic Geomorphology</w:t>
      </w:r>
      <w:r w:rsidRPr="00725973">
        <w:rPr>
          <w:rFonts w:ascii="Times New Roman" w:eastAsia="Times New Roman" w:hAnsi="Times New Roman"/>
          <w:bCs/>
          <w:sz w:val="18"/>
          <w:szCs w:val="18"/>
          <w:lang w:val="en-US"/>
        </w:rPr>
        <w:t>. Proceedings of the 15th Annual Binghamton Geomorphology Symposium, Boston, p. 123-134, 1985.</w:t>
      </w:r>
    </w:p>
    <w:p w14:paraId="644EE218" w14:textId="77777777" w:rsidR="0004240F" w:rsidRPr="00725973" w:rsidRDefault="0004240F"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r w:rsidRPr="00725973">
        <w:rPr>
          <w:rFonts w:ascii="Times New Roman" w:eastAsia="Times New Roman" w:hAnsi="Times New Roman"/>
          <w:bCs/>
          <w:sz w:val="18"/>
          <w:szCs w:val="18"/>
        </w:rPr>
        <w:t xml:space="preserve">HASUI, Y. Neotectônica e aspectos fundamentais da tectônica ressurgente no Brasil. In: WORKSHOP SOBRE NEOTECTÔNICA E SEDIMENTAÇÃO CENOZOICA CONTINENTAL NO SUDESTE BRASILEIRO, 1, 1990, Belo Horizonte. </w:t>
      </w:r>
      <w:r w:rsidRPr="00725973">
        <w:rPr>
          <w:rFonts w:ascii="Times New Roman" w:eastAsia="Times New Roman" w:hAnsi="Times New Roman"/>
          <w:b/>
          <w:bCs/>
          <w:sz w:val="18"/>
          <w:szCs w:val="18"/>
        </w:rPr>
        <w:t xml:space="preserve">Anais… </w:t>
      </w:r>
      <w:r w:rsidRPr="00725973">
        <w:rPr>
          <w:rFonts w:ascii="Times New Roman" w:eastAsia="Times New Roman" w:hAnsi="Times New Roman"/>
          <w:bCs/>
          <w:sz w:val="18"/>
          <w:szCs w:val="18"/>
        </w:rPr>
        <w:t>Belo Horizonte: S</w:t>
      </w:r>
      <w:r w:rsidR="00B31C12" w:rsidRPr="00725973">
        <w:rPr>
          <w:rFonts w:ascii="Times New Roman" w:eastAsia="Times New Roman" w:hAnsi="Times New Roman"/>
          <w:bCs/>
          <w:sz w:val="18"/>
          <w:szCs w:val="18"/>
        </w:rPr>
        <w:t>ociedade Brasileira de Geologia</w:t>
      </w:r>
      <w:r w:rsidRPr="00725973">
        <w:rPr>
          <w:rFonts w:ascii="Times New Roman" w:eastAsia="Times New Roman" w:hAnsi="Times New Roman"/>
          <w:bCs/>
          <w:sz w:val="18"/>
          <w:szCs w:val="18"/>
        </w:rPr>
        <w:t xml:space="preserve">, </w:t>
      </w:r>
      <w:r w:rsidR="00B31C12" w:rsidRPr="00725973">
        <w:rPr>
          <w:rFonts w:ascii="Times New Roman" w:eastAsia="Times New Roman" w:hAnsi="Times New Roman"/>
          <w:bCs/>
          <w:sz w:val="18"/>
          <w:szCs w:val="18"/>
        </w:rPr>
        <w:t xml:space="preserve">1990, </w:t>
      </w:r>
      <w:r w:rsidRPr="00725973">
        <w:rPr>
          <w:rFonts w:ascii="Times New Roman" w:eastAsia="Times New Roman" w:hAnsi="Times New Roman"/>
          <w:bCs/>
          <w:sz w:val="18"/>
          <w:szCs w:val="18"/>
        </w:rPr>
        <w:t>p 1-31</w:t>
      </w:r>
    </w:p>
    <w:p w14:paraId="4144A25D" w14:textId="77777777" w:rsidR="0004240F" w:rsidRPr="0083335C" w:rsidRDefault="0004240F" w:rsidP="00A6788F">
      <w:pPr>
        <w:widowControl w:val="0"/>
        <w:autoSpaceDE w:val="0"/>
        <w:autoSpaceDN w:val="0"/>
        <w:adjustRightInd w:val="0"/>
        <w:spacing w:after="0" w:line="240" w:lineRule="auto"/>
        <w:ind w:left="142" w:hanging="142"/>
        <w:jc w:val="both"/>
        <w:rPr>
          <w:rFonts w:ascii="Times New Roman" w:eastAsia="Times New Roman" w:hAnsi="Times New Roman"/>
          <w:bCs/>
          <w:spacing w:val="-4"/>
          <w:sz w:val="18"/>
          <w:szCs w:val="18"/>
        </w:rPr>
      </w:pPr>
      <w:r w:rsidRPr="0083335C">
        <w:rPr>
          <w:rFonts w:ascii="Times New Roman" w:eastAsia="Times New Roman" w:hAnsi="Times New Roman"/>
          <w:bCs/>
          <w:spacing w:val="-4"/>
          <w:sz w:val="18"/>
          <w:szCs w:val="18"/>
        </w:rPr>
        <w:t xml:space="preserve">HASUI, Y. Sistema Orogênico Tocantins. In: HASUI, Y.; CARNEIRO, D.R.; ALMEIDA, F.F.M.; BARTORELLI, A. (Orgs), </w:t>
      </w:r>
      <w:r w:rsidRPr="0083335C">
        <w:rPr>
          <w:rFonts w:ascii="Times New Roman" w:eastAsia="Times New Roman" w:hAnsi="Times New Roman"/>
          <w:b/>
          <w:bCs/>
          <w:spacing w:val="-4"/>
          <w:sz w:val="18"/>
          <w:szCs w:val="18"/>
        </w:rPr>
        <w:t>Geologia do Brasil</w:t>
      </w:r>
      <w:r w:rsidRPr="0083335C">
        <w:rPr>
          <w:rFonts w:ascii="Times New Roman" w:eastAsia="Times New Roman" w:hAnsi="Times New Roman"/>
          <w:bCs/>
          <w:spacing w:val="-4"/>
          <w:sz w:val="18"/>
          <w:szCs w:val="18"/>
        </w:rPr>
        <w:t>. São Paulo: Beca, p. 289 – 313, 2012.</w:t>
      </w:r>
    </w:p>
    <w:p w14:paraId="011595FE" w14:textId="77777777" w:rsidR="0004240F" w:rsidRPr="00725973" w:rsidRDefault="00B31C12"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725973">
        <w:rPr>
          <w:rFonts w:ascii="Times New Roman" w:eastAsia="Times New Roman" w:hAnsi="Times New Roman"/>
          <w:bCs/>
          <w:sz w:val="18"/>
          <w:szCs w:val="18"/>
          <w:lang w:val="en-US"/>
        </w:rPr>
        <w:t>HORTON, R.</w:t>
      </w:r>
      <w:r w:rsidR="0004240F" w:rsidRPr="00725973">
        <w:rPr>
          <w:rFonts w:ascii="Times New Roman" w:eastAsia="Times New Roman" w:hAnsi="Times New Roman"/>
          <w:bCs/>
          <w:sz w:val="18"/>
          <w:szCs w:val="18"/>
          <w:lang w:val="en-US"/>
        </w:rPr>
        <w:t xml:space="preserve">E. Drainage Basin Characteristics. </w:t>
      </w:r>
      <w:r w:rsidR="0004240F" w:rsidRPr="00725973">
        <w:rPr>
          <w:rFonts w:ascii="Times New Roman" w:eastAsia="Times New Roman" w:hAnsi="Times New Roman"/>
          <w:b/>
          <w:bCs/>
          <w:sz w:val="18"/>
          <w:szCs w:val="18"/>
          <w:lang w:val="en-US"/>
        </w:rPr>
        <w:t>Translational American Geophysical Union</w:t>
      </w:r>
      <w:r w:rsidR="0004240F" w:rsidRPr="00725973">
        <w:rPr>
          <w:rFonts w:ascii="Times New Roman" w:eastAsia="Times New Roman" w:hAnsi="Times New Roman"/>
          <w:bCs/>
          <w:sz w:val="18"/>
          <w:szCs w:val="18"/>
          <w:lang w:val="en-US"/>
        </w:rPr>
        <w:t>, v. 13, n. 1, p. 350-361, 1932.</w:t>
      </w:r>
    </w:p>
    <w:p w14:paraId="3427DA56" w14:textId="77777777" w:rsidR="0004240F" w:rsidRPr="00725973" w:rsidRDefault="007F0B79"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r w:rsidRPr="00725973">
        <w:rPr>
          <w:rFonts w:ascii="Times New Roman" w:eastAsia="Times New Roman" w:hAnsi="Times New Roman"/>
          <w:bCs/>
          <w:sz w:val="18"/>
          <w:szCs w:val="18"/>
          <w:lang w:val="en-US"/>
        </w:rPr>
        <w:t>HORTON, R.</w:t>
      </w:r>
      <w:r w:rsidR="0004240F" w:rsidRPr="00725973">
        <w:rPr>
          <w:rFonts w:ascii="Times New Roman" w:eastAsia="Times New Roman" w:hAnsi="Times New Roman"/>
          <w:bCs/>
          <w:sz w:val="18"/>
          <w:szCs w:val="18"/>
          <w:lang w:val="en-US"/>
        </w:rPr>
        <w:t xml:space="preserve">E. Erosional development of streams and their drainage basins: Hydrographical approach to quantitative morphology. </w:t>
      </w:r>
      <w:r w:rsidR="0004240F" w:rsidRPr="00725973">
        <w:rPr>
          <w:rFonts w:ascii="Times New Roman" w:eastAsia="Times New Roman" w:hAnsi="Times New Roman"/>
          <w:b/>
          <w:bCs/>
          <w:sz w:val="18"/>
          <w:szCs w:val="18"/>
        </w:rPr>
        <w:t>Geological Society of America Bulletin</w:t>
      </w:r>
      <w:r w:rsidR="0004240F" w:rsidRPr="00725973">
        <w:rPr>
          <w:rFonts w:ascii="Times New Roman" w:eastAsia="Times New Roman" w:hAnsi="Times New Roman"/>
          <w:bCs/>
          <w:sz w:val="18"/>
          <w:szCs w:val="18"/>
        </w:rPr>
        <w:t>, v.56, n.2, p.275-370, 1945.</w:t>
      </w:r>
    </w:p>
    <w:p w14:paraId="77EFDD65" w14:textId="77777777" w:rsidR="0004240F" w:rsidRPr="0083335C" w:rsidRDefault="00B31C12" w:rsidP="00A6788F">
      <w:pPr>
        <w:widowControl w:val="0"/>
        <w:autoSpaceDE w:val="0"/>
        <w:autoSpaceDN w:val="0"/>
        <w:adjustRightInd w:val="0"/>
        <w:spacing w:after="0" w:line="240" w:lineRule="auto"/>
        <w:ind w:left="142" w:hanging="142"/>
        <w:jc w:val="both"/>
        <w:rPr>
          <w:rFonts w:ascii="Times New Roman" w:eastAsia="Times New Roman" w:hAnsi="Times New Roman"/>
          <w:bCs/>
          <w:spacing w:val="-4"/>
          <w:sz w:val="18"/>
          <w:szCs w:val="18"/>
        </w:rPr>
      </w:pPr>
      <w:r w:rsidRPr="0083335C">
        <w:rPr>
          <w:rFonts w:ascii="Times New Roman" w:eastAsia="Times New Roman" w:hAnsi="Times New Roman"/>
          <w:bCs/>
          <w:spacing w:val="-4"/>
          <w:sz w:val="18"/>
          <w:szCs w:val="18"/>
        </w:rPr>
        <w:t>IGREJA, H.S.; BORGES, M.S.; ALVES, R.</w:t>
      </w:r>
      <w:r w:rsidR="0004240F" w:rsidRPr="0083335C">
        <w:rPr>
          <w:rFonts w:ascii="Times New Roman" w:eastAsia="Times New Roman" w:hAnsi="Times New Roman"/>
          <w:bCs/>
          <w:spacing w:val="-4"/>
          <w:sz w:val="18"/>
          <w:szCs w:val="18"/>
        </w:rPr>
        <w:t>J.; CO</w:t>
      </w:r>
      <w:r w:rsidRPr="0083335C">
        <w:rPr>
          <w:rFonts w:ascii="Times New Roman" w:eastAsia="Times New Roman" w:hAnsi="Times New Roman"/>
          <w:bCs/>
          <w:spacing w:val="-4"/>
          <w:sz w:val="18"/>
          <w:szCs w:val="18"/>
        </w:rPr>
        <w:t>STA JÚNIOR, P.S.; COSTA, J.B.</w:t>
      </w:r>
      <w:r w:rsidR="0004240F" w:rsidRPr="0083335C">
        <w:rPr>
          <w:rFonts w:ascii="Times New Roman" w:eastAsia="Times New Roman" w:hAnsi="Times New Roman"/>
          <w:bCs/>
          <w:spacing w:val="-4"/>
          <w:sz w:val="18"/>
          <w:szCs w:val="18"/>
        </w:rPr>
        <w:t xml:space="preserve">S. Estudos neotectônicos nas ilhas de Outeiro e Mosqueiro – Nordeste do Estado do Pará. In: CONGRESSO BRASILEIRO DE GEOLOGIA, 36, 1990, Natal. </w:t>
      </w:r>
      <w:r w:rsidR="0004240F" w:rsidRPr="0083335C">
        <w:rPr>
          <w:rFonts w:ascii="Times New Roman" w:eastAsia="Times New Roman" w:hAnsi="Times New Roman"/>
          <w:b/>
          <w:bCs/>
          <w:spacing w:val="-4"/>
          <w:sz w:val="18"/>
          <w:szCs w:val="18"/>
        </w:rPr>
        <w:t>Anais...</w:t>
      </w:r>
      <w:r w:rsidR="0004240F" w:rsidRPr="0083335C">
        <w:rPr>
          <w:rFonts w:ascii="Times New Roman" w:eastAsia="Times New Roman" w:hAnsi="Times New Roman"/>
          <w:bCs/>
          <w:spacing w:val="-4"/>
          <w:sz w:val="18"/>
          <w:szCs w:val="18"/>
        </w:rPr>
        <w:t xml:space="preserve"> Natal: S</w:t>
      </w:r>
      <w:r w:rsidRPr="0083335C">
        <w:rPr>
          <w:rFonts w:ascii="Times New Roman" w:eastAsia="Times New Roman" w:hAnsi="Times New Roman"/>
          <w:bCs/>
          <w:spacing w:val="-4"/>
          <w:sz w:val="18"/>
          <w:szCs w:val="18"/>
        </w:rPr>
        <w:t>ociedade Brasileira de Geologia</w:t>
      </w:r>
      <w:r w:rsidR="0004240F" w:rsidRPr="0083335C">
        <w:rPr>
          <w:rFonts w:ascii="Times New Roman" w:eastAsia="Times New Roman" w:hAnsi="Times New Roman"/>
          <w:bCs/>
          <w:spacing w:val="-4"/>
          <w:sz w:val="18"/>
          <w:szCs w:val="18"/>
        </w:rPr>
        <w:t>, v.3, p. 2110-2124, 1990.</w:t>
      </w:r>
    </w:p>
    <w:p w14:paraId="480D7453" w14:textId="77777777" w:rsidR="0004240F" w:rsidRPr="00725973" w:rsidRDefault="0004240F"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r w:rsidRPr="00725973">
        <w:rPr>
          <w:rFonts w:ascii="Times New Roman" w:eastAsia="Times New Roman" w:hAnsi="Times New Roman"/>
          <w:bCs/>
          <w:sz w:val="18"/>
          <w:szCs w:val="18"/>
        </w:rPr>
        <w:t xml:space="preserve">KELLER, E.A &amp; PINTER, N. (Eds). </w:t>
      </w:r>
      <w:r w:rsidRPr="00725973">
        <w:rPr>
          <w:rFonts w:ascii="Times New Roman" w:eastAsia="Times New Roman" w:hAnsi="Times New Roman"/>
          <w:b/>
          <w:bCs/>
          <w:sz w:val="18"/>
          <w:szCs w:val="18"/>
          <w:lang w:val="en-US"/>
        </w:rPr>
        <w:t>Active Tectonics: Earthquakes, Uplift, and Landscape.</w:t>
      </w:r>
      <w:r w:rsidRPr="00725973">
        <w:rPr>
          <w:rFonts w:ascii="Times New Roman" w:eastAsia="Times New Roman" w:hAnsi="Times New Roman"/>
          <w:bCs/>
          <w:sz w:val="18"/>
          <w:szCs w:val="18"/>
          <w:lang w:val="en-US"/>
        </w:rPr>
        <w:t xml:space="preserve"> </w:t>
      </w:r>
      <w:r w:rsidRPr="00725973">
        <w:rPr>
          <w:rFonts w:ascii="Times New Roman" w:eastAsia="Times New Roman" w:hAnsi="Times New Roman"/>
          <w:bCs/>
          <w:sz w:val="18"/>
          <w:szCs w:val="18"/>
        </w:rPr>
        <w:t>2ed. New Jersey: Prentice Hall, 362 p., 2002.</w:t>
      </w:r>
    </w:p>
    <w:p w14:paraId="4734635A" w14:textId="77777777" w:rsidR="0004240F" w:rsidRPr="00725973" w:rsidRDefault="00B31C12"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r w:rsidRPr="00725973">
        <w:rPr>
          <w:rFonts w:ascii="Times New Roman" w:eastAsia="Times New Roman" w:hAnsi="Times New Roman"/>
          <w:bCs/>
          <w:sz w:val="18"/>
          <w:szCs w:val="18"/>
        </w:rPr>
        <w:t>LIMA, H.</w:t>
      </w:r>
      <w:r w:rsidR="0004240F" w:rsidRPr="00725973">
        <w:rPr>
          <w:rFonts w:ascii="Times New Roman" w:eastAsia="Times New Roman" w:hAnsi="Times New Roman"/>
          <w:bCs/>
          <w:sz w:val="18"/>
          <w:szCs w:val="18"/>
        </w:rPr>
        <w:t xml:space="preserve">C. </w:t>
      </w:r>
      <w:r w:rsidR="0004240F" w:rsidRPr="00725973">
        <w:rPr>
          <w:rFonts w:ascii="Times New Roman" w:eastAsia="Times New Roman" w:hAnsi="Times New Roman"/>
          <w:b/>
          <w:bCs/>
          <w:sz w:val="18"/>
          <w:szCs w:val="18"/>
        </w:rPr>
        <w:t>Contribuição ao Estudo Geomorfológico do Planalto Sul de Minas a Partir do Uso de Termocronologia por Traços de Fissão em Apatitas e Análise Morfométrica da Rede de Drenagem</w:t>
      </w:r>
      <w:r w:rsidR="0004240F" w:rsidRPr="00725973">
        <w:rPr>
          <w:rFonts w:ascii="Times New Roman" w:eastAsia="Times New Roman" w:hAnsi="Times New Roman"/>
          <w:bCs/>
          <w:sz w:val="18"/>
          <w:szCs w:val="18"/>
        </w:rPr>
        <w:t>. Rioa Claro, 2009, 62 p. Trabalho de Conclusão de Curso – Instituto de Geociências e Ciências Exatas, Universidade Estadual Paulista.</w:t>
      </w:r>
    </w:p>
    <w:p w14:paraId="3FD44D4F" w14:textId="77777777" w:rsidR="0004240F" w:rsidRPr="00725973" w:rsidRDefault="0004240F"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r w:rsidRPr="00725973">
        <w:rPr>
          <w:rFonts w:ascii="Times New Roman" w:eastAsia="Times New Roman" w:hAnsi="Times New Roman"/>
          <w:bCs/>
          <w:sz w:val="18"/>
          <w:szCs w:val="18"/>
        </w:rPr>
        <w:t xml:space="preserve">MISSURA, R. </w:t>
      </w:r>
      <w:r w:rsidRPr="00725973">
        <w:rPr>
          <w:rFonts w:ascii="Times New Roman" w:eastAsia="Times New Roman" w:hAnsi="Times New Roman"/>
          <w:b/>
          <w:bCs/>
          <w:sz w:val="18"/>
          <w:szCs w:val="18"/>
        </w:rPr>
        <w:t xml:space="preserve">Análise </w:t>
      </w:r>
      <w:r w:rsidR="007F0B79" w:rsidRPr="00725973">
        <w:rPr>
          <w:rFonts w:ascii="Times New Roman" w:eastAsia="Times New Roman" w:hAnsi="Times New Roman"/>
          <w:b/>
          <w:bCs/>
          <w:sz w:val="18"/>
          <w:szCs w:val="18"/>
        </w:rPr>
        <w:t>morfoestratigráfico</w:t>
      </w:r>
      <w:r w:rsidRPr="00725973">
        <w:rPr>
          <w:rFonts w:ascii="Times New Roman" w:eastAsia="Times New Roman" w:hAnsi="Times New Roman"/>
          <w:b/>
          <w:bCs/>
          <w:sz w:val="18"/>
          <w:szCs w:val="18"/>
        </w:rPr>
        <w:t xml:space="preserve"> da bacia do Ribeirão dos Poncianos-MG</w:t>
      </w:r>
      <w:r w:rsidRPr="00725973">
        <w:rPr>
          <w:rFonts w:ascii="Times New Roman" w:eastAsia="Times New Roman" w:hAnsi="Times New Roman"/>
          <w:bCs/>
          <w:sz w:val="18"/>
          <w:szCs w:val="18"/>
        </w:rPr>
        <w:t>. Rio Claro, 2005. 135 p. Dissertação (Mestrado) – Instituto de Geociências e Ciências Exatas, Universidade Estadual Paulista.</w:t>
      </w:r>
    </w:p>
    <w:p w14:paraId="4EA6B2D4" w14:textId="77777777" w:rsidR="0004240F" w:rsidRPr="00725973" w:rsidRDefault="00B31C12"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r w:rsidRPr="00725973">
        <w:rPr>
          <w:rFonts w:ascii="Times New Roman" w:eastAsia="Times New Roman" w:hAnsi="Times New Roman"/>
          <w:bCs/>
          <w:sz w:val="18"/>
          <w:szCs w:val="18"/>
        </w:rPr>
        <w:t>OLIVEIRA, V.F.; SILVA FILHO, W.F.</w:t>
      </w:r>
      <w:r w:rsidR="007F0B79" w:rsidRPr="00725973">
        <w:rPr>
          <w:rFonts w:ascii="Times New Roman" w:eastAsia="Times New Roman" w:hAnsi="Times New Roman"/>
          <w:bCs/>
          <w:sz w:val="18"/>
          <w:szCs w:val="18"/>
        </w:rPr>
        <w:t>;</w:t>
      </w:r>
      <w:r w:rsidRPr="00725973">
        <w:rPr>
          <w:rFonts w:ascii="Times New Roman" w:eastAsia="Times New Roman" w:hAnsi="Times New Roman"/>
          <w:bCs/>
          <w:sz w:val="18"/>
          <w:szCs w:val="18"/>
        </w:rPr>
        <w:t xml:space="preserve"> NOGUEIRA NETO, J.</w:t>
      </w:r>
      <w:r w:rsidR="0004240F" w:rsidRPr="00725973">
        <w:rPr>
          <w:rFonts w:ascii="Times New Roman" w:eastAsia="Times New Roman" w:hAnsi="Times New Roman"/>
          <w:bCs/>
          <w:sz w:val="18"/>
          <w:szCs w:val="18"/>
        </w:rPr>
        <w:t xml:space="preserve">A. Atividade neotectônica na borda norte da bacia do Araripe (Ceará-Brasil): evidências a partir de índices morfométricos. </w:t>
      </w:r>
      <w:r w:rsidR="0004240F" w:rsidRPr="00725973">
        <w:rPr>
          <w:rFonts w:ascii="Times New Roman" w:eastAsia="Times New Roman" w:hAnsi="Times New Roman"/>
          <w:b/>
          <w:bCs/>
          <w:sz w:val="18"/>
          <w:szCs w:val="18"/>
        </w:rPr>
        <w:t>Geociências</w:t>
      </w:r>
      <w:r w:rsidR="0004240F" w:rsidRPr="00725973">
        <w:rPr>
          <w:rFonts w:ascii="Times New Roman" w:eastAsia="Times New Roman" w:hAnsi="Times New Roman"/>
          <w:bCs/>
          <w:sz w:val="18"/>
          <w:szCs w:val="18"/>
        </w:rPr>
        <w:t>, v. 37, n. 3, p. 523-541, 2018.</w:t>
      </w:r>
    </w:p>
    <w:p w14:paraId="6C2754C4" w14:textId="77777777" w:rsidR="0004240F" w:rsidRPr="0083335C" w:rsidRDefault="0004240F" w:rsidP="00A6788F">
      <w:pPr>
        <w:widowControl w:val="0"/>
        <w:autoSpaceDE w:val="0"/>
        <w:autoSpaceDN w:val="0"/>
        <w:adjustRightInd w:val="0"/>
        <w:spacing w:after="0" w:line="240" w:lineRule="auto"/>
        <w:ind w:left="142" w:hanging="142"/>
        <w:jc w:val="both"/>
        <w:rPr>
          <w:rFonts w:ascii="Times New Roman" w:eastAsia="Times New Roman" w:hAnsi="Times New Roman"/>
          <w:bCs/>
          <w:spacing w:val="-4"/>
          <w:sz w:val="18"/>
          <w:szCs w:val="18"/>
          <w:lang w:val="en-US"/>
        </w:rPr>
      </w:pPr>
      <w:r w:rsidRPr="0083335C">
        <w:rPr>
          <w:rFonts w:ascii="Times New Roman" w:eastAsia="Times New Roman" w:hAnsi="Times New Roman"/>
          <w:bCs/>
          <w:spacing w:val="-4"/>
          <w:sz w:val="18"/>
          <w:szCs w:val="18"/>
          <w:lang w:val="en-US"/>
        </w:rPr>
        <w:t xml:space="preserve">PÉREZ-PEÑA, J.V.; AZAÑÓN, J.M.; AZOR, A. CalHypso: an ArcGIS extension to calculate hypsometric curves and their statistical moments. Applications to drainage basin analysis in SE Spain. </w:t>
      </w:r>
      <w:r w:rsidRPr="0083335C">
        <w:rPr>
          <w:rFonts w:ascii="Times New Roman" w:eastAsia="Times New Roman" w:hAnsi="Times New Roman"/>
          <w:b/>
          <w:bCs/>
          <w:spacing w:val="-4"/>
          <w:sz w:val="18"/>
          <w:szCs w:val="18"/>
          <w:lang w:val="en-US"/>
        </w:rPr>
        <w:t>Computers &amp; Geosciences</w:t>
      </w:r>
      <w:r w:rsidRPr="0083335C">
        <w:rPr>
          <w:rFonts w:ascii="Times New Roman" w:eastAsia="Times New Roman" w:hAnsi="Times New Roman"/>
          <w:bCs/>
          <w:spacing w:val="-4"/>
          <w:sz w:val="18"/>
          <w:szCs w:val="18"/>
          <w:lang w:val="en-US"/>
        </w:rPr>
        <w:t>, v. 35, n. 6, p. 1214-1223, 2009.</w:t>
      </w:r>
    </w:p>
    <w:p w14:paraId="3BEBD6AB" w14:textId="77777777" w:rsidR="0004240F" w:rsidRPr="00725973" w:rsidRDefault="007E01DD"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r w:rsidRPr="00725973">
        <w:rPr>
          <w:rFonts w:ascii="Times New Roman" w:eastAsia="Times New Roman" w:hAnsi="Times New Roman"/>
          <w:bCs/>
          <w:sz w:val="18"/>
          <w:szCs w:val="18"/>
        </w:rPr>
        <w:t>PRUSKI, F.</w:t>
      </w:r>
      <w:r w:rsidR="0004240F" w:rsidRPr="00725973">
        <w:rPr>
          <w:rFonts w:ascii="Times New Roman" w:eastAsia="Times New Roman" w:hAnsi="Times New Roman"/>
          <w:bCs/>
          <w:sz w:val="18"/>
          <w:szCs w:val="18"/>
        </w:rPr>
        <w:t xml:space="preserve">F. </w:t>
      </w:r>
      <w:r w:rsidR="0004240F" w:rsidRPr="00725973">
        <w:rPr>
          <w:rFonts w:ascii="Times New Roman" w:eastAsia="Times New Roman" w:hAnsi="Times New Roman"/>
          <w:b/>
          <w:bCs/>
          <w:sz w:val="18"/>
          <w:szCs w:val="18"/>
        </w:rPr>
        <w:t>Conservação de solo e água: práticas mecânicas para o controle da erosão hídrica</w:t>
      </w:r>
      <w:r w:rsidR="0004240F" w:rsidRPr="00725973">
        <w:rPr>
          <w:rFonts w:ascii="Times New Roman" w:eastAsia="Times New Roman" w:hAnsi="Times New Roman"/>
          <w:bCs/>
          <w:sz w:val="18"/>
          <w:szCs w:val="18"/>
        </w:rPr>
        <w:t>. 2.ed. Viçosa: UFV, 240 p., 2011.</w:t>
      </w:r>
    </w:p>
    <w:p w14:paraId="61973483" w14:textId="77777777" w:rsidR="007F0B79" w:rsidRPr="0083335C" w:rsidRDefault="007F0B79" w:rsidP="007F0B79">
      <w:pPr>
        <w:widowControl w:val="0"/>
        <w:autoSpaceDE w:val="0"/>
        <w:autoSpaceDN w:val="0"/>
        <w:adjustRightInd w:val="0"/>
        <w:spacing w:after="0" w:line="240" w:lineRule="auto"/>
        <w:ind w:left="142" w:hanging="142"/>
        <w:jc w:val="both"/>
        <w:rPr>
          <w:rFonts w:ascii="Times New Roman" w:eastAsia="Times New Roman" w:hAnsi="Times New Roman"/>
          <w:bCs/>
          <w:spacing w:val="-4"/>
          <w:sz w:val="18"/>
          <w:szCs w:val="18"/>
        </w:rPr>
      </w:pPr>
      <w:r w:rsidRPr="0083335C">
        <w:rPr>
          <w:rFonts w:ascii="Times New Roman" w:eastAsia="Times New Roman" w:hAnsi="Times New Roman"/>
          <w:bCs/>
          <w:spacing w:val="-4"/>
          <w:sz w:val="18"/>
          <w:szCs w:val="18"/>
        </w:rPr>
        <w:t xml:space="preserve">RODRIGUEZ, S.K. </w:t>
      </w:r>
      <w:r w:rsidRPr="0083335C">
        <w:rPr>
          <w:rFonts w:ascii="Times New Roman" w:eastAsia="Times New Roman" w:hAnsi="Times New Roman"/>
          <w:b/>
          <w:bCs/>
          <w:spacing w:val="-4"/>
          <w:sz w:val="18"/>
          <w:szCs w:val="18"/>
        </w:rPr>
        <w:t xml:space="preserve">Neotectônica e sedimentação quaternária na região da “Volta Grande” do rio Xingu, Altamira – PA. </w:t>
      </w:r>
      <w:r w:rsidRPr="0083335C">
        <w:rPr>
          <w:rFonts w:ascii="Times New Roman" w:eastAsia="Times New Roman" w:hAnsi="Times New Roman"/>
          <w:bCs/>
          <w:spacing w:val="-4"/>
          <w:sz w:val="18"/>
          <w:szCs w:val="18"/>
        </w:rPr>
        <w:t>São Paulo, 1993. 106 p. Dissertação (Mestrado em Geociências) – Instituto de Geociências, Universidade de São Paulo.</w:t>
      </w:r>
    </w:p>
    <w:p w14:paraId="00C66FFE" w14:textId="77777777" w:rsidR="0004240F" w:rsidRPr="00725973" w:rsidRDefault="00B31C12"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r w:rsidRPr="00725973">
        <w:rPr>
          <w:rFonts w:ascii="Times New Roman" w:eastAsia="Times New Roman" w:hAnsi="Times New Roman"/>
          <w:bCs/>
          <w:sz w:val="18"/>
          <w:szCs w:val="18"/>
        </w:rPr>
        <w:t>RODRIGUEZ, S.</w:t>
      </w:r>
      <w:r w:rsidR="0004240F" w:rsidRPr="00725973">
        <w:rPr>
          <w:rFonts w:ascii="Times New Roman" w:eastAsia="Times New Roman" w:hAnsi="Times New Roman"/>
          <w:bCs/>
          <w:sz w:val="18"/>
          <w:szCs w:val="18"/>
        </w:rPr>
        <w:t xml:space="preserve">K. &amp; SUGUIO, K. Gradientes hidráulicos das drenagens de 2ª ordem: uma contribuição para os estudos de neotectônica da “Volta Grande” do Rio Xingu, Altamira – PA. In: CONGRESSO BRASILEIRO DE GEOLOGIA, 37, 1992, São Paulo. </w:t>
      </w:r>
      <w:r w:rsidR="0004240F" w:rsidRPr="00725973">
        <w:rPr>
          <w:rFonts w:ascii="Times New Roman" w:eastAsia="Times New Roman" w:hAnsi="Times New Roman"/>
          <w:b/>
          <w:bCs/>
          <w:sz w:val="18"/>
          <w:szCs w:val="18"/>
        </w:rPr>
        <w:t>Resumos expandidos</w:t>
      </w:r>
      <w:r w:rsidR="00594FC7">
        <w:rPr>
          <w:rFonts w:ascii="Times New Roman" w:eastAsia="Times New Roman" w:hAnsi="Times New Roman"/>
          <w:bCs/>
          <w:sz w:val="18"/>
          <w:szCs w:val="18"/>
        </w:rPr>
        <w:t>...</w:t>
      </w:r>
      <w:r w:rsidR="0004240F" w:rsidRPr="00725973">
        <w:rPr>
          <w:rFonts w:ascii="Times New Roman" w:eastAsia="Times New Roman" w:hAnsi="Times New Roman"/>
          <w:bCs/>
          <w:sz w:val="18"/>
          <w:szCs w:val="18"/>
        </w:rPr>
        <w:t>São Paulo: Sociedade Brasileira de Geologia, 1992, p. 598-600.</w:t>
      </w:r>
    </w:p>
    <w:p w14:paraId="57C3140D" w14:textId="77777777" w:rsidR="0004240F" w:rsidRPr="00725973" w:rsidRDefault="0004240F"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r w:rsidRPr="00725973">
        <w:rPr>
          <w:rFonts w:ascii="Times New Roman" w:eastAsia="Times New Roman" w:hAnsi="Times New Roman"/>
          <w:bCs/>
          <w:sz w:val="18"/>
          <w:szCs w:val="18"/>
        </w:rPr>
        <w:t>ROSSETTI, D.F. Interesse científico e econômico de rochas cretáceas. In: D.F. ROSSETTI, A.M.</w:t>
      </w:r>
      <w:r w:rsidR="00B31C12" w:rsidRPr="00725973">
        <w:rPr>
          <w:rFonts w:ascii="Times New Roman" w:eastAsia="Times New Roman" w:hAnsi="Times New Roman"/>
          <w:bCs/>
          <w:sz w:val="18"/>
          <w:szCs w:val="18"/>
        </w:rPr>
        <w:t>;</w:t>
      </w:r>
      <w:r w:rsidRPr="00725973">
        <w:rPr>
          <w:rFonts w:ascii="Times New Roman" w:eastAsia="Times New Roman" w:hAnsi="Times New Roman"/>
          <w:bCs/>
          <w:sz w:val="18"/>
          <w:szCs w:val="18"/>
        </w:rPr>
        <w:t xml:space="preserve"> GÓES, W. TRUCKENBRODT (Eds), </w:t>
      </w:r>
      <w:r w:rsidRPr="00725973">
        <w:rPr>
          <w:rFonts w:ascii="Times New Roman" w:eastAsia="Times New Roman" w:hAnsi="Times New Roman"/>
          <w:b/>
          <w:bCs/>
          <w:sz w:val="18"/>
          <w:szCs w:val="18"/>
        </w:rPr>
        <w:t>O Cretáceo na Bacia de São Luís-Grajaú</w:t>
      </w:r>
      <w:r w:rsidRPr="00725973">
        <w:rPr>
          <w:rFonts w:ascii="Times New Roman" w:eastAsia="Times New Roman" w:hAnsi="Times New Roman"/>
          <w:bCs/>
          <w:sz w:val="18"/>
          <w:szCs w:val="18"/>
        </w:rPr>
        <w:t xml:space="preserve">. Belém: Museu Paraense Emílio Goeldi, ed 1, p. 11-14, 2001b. </w:t>
      </w:r>
    </w:p>
    <w:p w14:paraId="71E51A13" w14:textId="77777777" w:rsidR="0004240F" w:rsidRPr="00725973" w:rsidRDefault="0004240F"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r w:rsidRPr="00725973">
        <w:rPr>
          <w:rFonts w:ascii="Times New Roman" w:eastAsia="Times New Roman" w:hAnsi="Times New Roman"/>
          <w:bCs/>
          <w:sz w:val="18"/>
          <w:szCs w:val="18"/>
        </w:rPr>
        <w:t xml:space="preserve">ROSSETTI, </w:t>
      </w:r>
      <w:r w:rsidR="00B31C12" w:rsidRPr="00725973">
        <w:rPr>
          <w:rFonts w:ascii="Times New Roman" w:eastAsia="Times New Roman" w:hAnsi="Times New Roman"/>
          <w:bCs/>
          <w:sz w:val="18"/>
          <w:szCs w:val="18"/>
        </w:rPr>
        <w:t>D.</w:t>
      </w:r>
      <w:r w:rsidRPr="00725973">
        <w:rPr>
          <w:rFonts w:ascii="Times New Roman" w:eastAsia="Times New Roman" w:hAnsi="Times New Roman"/>
          <w:bCs/>
          <w:sz w:val="18"/>
          <w:szCs w:val="18"/>
        </w:rPr>
        <w:t>F.</w:t>
      </w:r>
      <w:r w:rsidR="00B31C12" w:rsidRPr="00725973">
        <w:rPr>
          <w:rFonts w:ascii="Times New Roman" w:eastAsia="Times New Roman" w:hAnsi="Times New Roman"/>
          <w:bCs/>
          <w:sz w:val="18"/>
          <w:szCs w:val="18"/>
        </w:rPr>
        <w:t xml:space="preserve"> &amp;</w:t>
      </w:r>
      <w:r w:rsidRPr="00725973">
        <w:rPr>
          <w:rFonts w:ascii="Times New Roman" w:eastAsia="Times New Roman" w:hAnsi="Times New Roman"/>
          <w:bCs/>
          <w:sz w:val="18"/>
          <w:szCs w:val="18"/>
        </w:rPr>
        <w:t xml:space="preserve"> TRUCKENBRODT, W. Revisão estratigráfica para os depósitos do Albiano-Terciário Inferior (?) na Bacia de São Luís, Maranhão. </w:t>
      </w:r>
      <w:r w:rsidRPr="00725973">
        <w:rPr>
          <w:rFonts w:ascii="Times New Roman" w:eastAsia="Times New Roman" w:hAnsi="Times New Roman"/>
          <w:b/>
          <w:bCs/>
          <w:sz w:val="18"/>
          <w:szCs w:val="18"/>
        </w:rPr>
        <w:t>Boletim Museu Paraense Emílio Goeldi - Série Ciência Terra</w:t>
      </w:r>
      <w:r w:rsidRPr="00725973">
        <w:rPr>
          <w:rFonts w:ascii="Times New Roman" w:eastAsia="Times New Roman" w:hAnsi="Times New Roman"/>
          <w:bCs/>
          <w:sz w:val="18"/>
          <w:szCs w:val="18"/>
        </w:rPr>
        <w:t>, n. 9, p. 29-41, 1997.</w:t>
      </w:r>
    </w:p>
    <w:p w14:paraId="7D265105" w14:textId="77777777" w:rsidR="0004240F" w:rsidRPr="00725973" w:rsidRDefault="0004240F"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r w:rsidRPr="00725973">
        <w:rPr>
          <w:rFonts w:ascii="Times New Roman" w:eastAsia="Times New Roman" w:hAnsi="Times New Roman"/>
          <w:bCs/>
          <w:sz w:val="18"/>
          <w:szCs w:val="18"/>
        </w:rPr>
        <w:t>SAADI</w:t>
      </w:r>
      <w:r w:rsidR="00B31C12" w:rsidRPr="00725973">
        <w:rPr>
          <w:rFonts w:ascii="Times New Roman" w:eastAsia="Times New Roman" w:hAnsi="Times New Roman"/>
          <w:bCs/>
          <w:sz w:val="18"/>
          <w:szCs w:val="18"/>
        </w:rPr>
        <w:t>,</w:t>
      </w:r>
      <w:r w:rsidRPr="00725973">
        <w:rPr>
          <w:rFonts w:ascii="Times New Roman" w:eastAsia="Times New Roman" w:hAnsi="Times New Roman"/>
          <w:bCs/>
          <w:sz w:val="18"/>
          <w:szCs w:val="18"/>
        </w:rPr>
        <w:t xml:space="preserve"> A. Neotectônica da Plataforma Brasile</w:t>
      </w:r>
      <w:r w:rsidR="00B31C12" w:rsidRPr="00725973">
        <w:rPr>
          <w:rFonts w:ascii="Times New Roman" w:eastAsia="Times New Roman" w:hAnsi="Times New Roman"/>
          <w:bCs/>
          <w:sz w:val="18"/>
          <w:szCs w:val="18"/>
        </w:rPr>
        <w:t>ira-</w:t>
      </w:r>
      <w:r w:rsidRPr="00725973">
        <w:rPr>
          <w:rFonts w:ascii="Times New Roman" w:eastAsia="Times New Roman" w:hAnsi="Times New Roman"/>
          <w:bCs/>
          <w:sz w:val="18"/>
          <w:szCs w:val="18"/>
        </w:rPr>
        <w:t xml:space="preserve">esboço e interpretações preliminares. </w:t>
      </w:r>
      <w:r w:rsidRPr="00725973">
        <w:rPr>
          <w:rFonts w:ascii="Times New Roman" w:eastAsia="Times New Roman" w:hAnsi="Times New Roman"/>
          <w:b/>
          <w:bCs/>
          <w:sz w:val="18"/>
          <w:szCs w:val="18"/>
        </w:rPr>
        <w:t>Geonomos</w:t>
      </w:r>
      <w:r w:rsidRPr="00725973">
        <w:rPr>
          <w:rFonts w:ascii="Times New Roman" w:eastAsia="Times New Roman" w:hAnsi="Times New Roman"/>
          <w:bCs/>
          <w:sz w:val="18"/>
          <w:szCs w:val="18"/>
        </w:rPr>
        <w:t>, v. 1, n. 1 e 2, p. 1-15, 1993.</w:t>
      </w:r>
    </w:p>
    <w:p w14:paraId="41FF326A" w14:textId="77777777" w:rsidR="0004240F" w:rsidRPr="00725973" w:rsidRDefault="0004240F"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r w:rsidRPr="00725973">
        <w:rPr>
          <w:rFonts w:ascii="Times New Roman" w:eastAsia="Times New Roman" w:hAnsi="Times New Roman"/>
          <w:bCs/>
          <w:sz w:val="18"/>
          <w:szCs w:val="18"/>
        </w:rPr>
        <w:t>SANTOS</w:t>
      </w:r>
      <w:r w:rsidR="00B31C12" w:rsidRPr="00725973">
        <w:rPr>
          <w:rFonts w:ascii="Times New Roman" w:eastAsia="Times New Roman" w:hAnsi="Times New Roman"/>
          <w:bCs/>
          <w:sz w:val="18"/>
          <w:szCs w:val="18"/>
        </w:rPr>
        <w:t>,</w:t>
      </w:r>
      <w:r w:rsidRPr="00725973">
        <w:rPr>
          <w:rFonts w:ascii="Times New Roman" w:eastAsia="Times New Roman" w:hAnsi="Times New Roman"/>
          <w:bCs/>
          <w:sz w:val="18"/>
          <w:szCs w:val="18"/>
        </w:rPr>
        <w:t xml:space="preserve"> J.O.S. Geotectônica dos Escudos das Guianas e Brasil-Central. In: L. A. Bizzi, C. Schobbenhaus, R. M. Vidotti e J. H. Gonçalves (Editores). </w:t>
      </w:r>
      <w:r w:rsidRPr="00725973">
        <w:rPr>
          <w:rFonts w:ascii="Times New Roman" w:eastAsia="Times New Roman" w:hAnsi="Times New Roman"/>
          <w:b/>
          <w:bCs/>
          <w:sz w:val="18"/>
          <w:szCs w:val="18"/>
        </w:rPr>
        <w:t>Geologia, Tectônica e Recursos Minerais do Brasil</w:t>
      </w:r>
      <w:r w:rsidRPr="00725973">
        <w:rPr>
          <w:rFonts w:ascii="Times New Roman" w:eastAsia="Times New Roman" w:hAnsi="Times New Roman"/>
          <w:bCs/>
          <w:sz w:val="18"/>
          <w:szCs w:val="18"/>
        </w:rPr>
        <w:t>. Brasília: CPRM – Serviço Geológico do Brasil, p. 169-195, 2003.</w:t>
      </w:r>
    </w:p>
    <w:p w14:paraId="763DE140" w14:textId="77777777" w:rsidR="0004240F" w:rsidRPr="0083335C" w:rsidRDefault="00B31C12" w:rsidP="00A6788F">
      <w:pPr>
        <w:widowControl w:val="0"/>
        <w:autoSpaceDE w:val="0"/>
        <w:autoSpaceDN w:val="0"/>
        <w:adjustRightInd w:val="0"/>
        <w:spacing w:after="0" w:line="240" w:lineRule="auto"/>
        <w:ind w:left="142" w:hanging="142"/>
        <w:jc w:val="both"/>
        <w:rPr>
          <w:rFonts w:ascii="Times New Roman" w:eastAsia="Times New Roman" w:hAnsi="Times New Roman"/>
          <w:bCs/>
          <w:spacing w:val="-4"/>
          <w:sz w:val="18"/>
          <w:szCs w:val="18"/>
          <w:lang w:val="en-US"/>
        </w:rPr>
      </w:pPr>
      <w:r w:rsidRPr="0083335C">
        <w:rPr>
          <w:rFonts w:ascii="Times New Roman" w:eastAsia="Times New Roman" w:hAnsi="Times New Roman"/>
          <w:bCs/>
          <w:spacing w:val="-4"/>
          <w:sz w:val="18"/>
          <w:szCs w:val="18"/>
        </w:rPr>
        <w:t>SANTOS, D.A.R. &amp; MORAIS, F.</w:t>
      </w:r>
      <w:r w:rsidR="0004240F" w:rsidRPr="0083335C">
        <w:rPr>
          <w:rFonts w:ascii="Times New Roman" w:eastAsia="Times New Roman" w:hAnsi="Times New Roman"/>
          <w:bCs/>
          <w:spacing w:val="-4"/>
          <w:sz w:val="18"/>
          <w:szCs w:val="18"/>
        </w:rPr>
        <w:t xml:space="preserve">D. Análise morfométrica da bacia hidrográfica do rio Lago Verde como subsídio à compartimentação do relevo da região de Lagoa da Confusão - TO. </w:t>
      </w:r>
      <w:r w:rsidR="0004240F" w:rsidRPr="0083335C">
        <w:rPr>
          <w:rFonts w:ascii="Times New Roman" w:eastAsia="Times New Roman" w:hAnsi="Times New Roman"/>
          <w:b/>
          <w:bCs/>
          <w:spacing w:val="-4"/>
          <w:sz w:val="18"/>
          <w:szCs w:val="18"/>
          <w:lang w:val="en-US"/>
        </w:rPr>
        <w:t>Revista Geonorte</w:t>
      </w:r>
      <w:r w:rsidR="0004240F" w:rsidRPr="0083335C">
        <w:rPr>
          <w:rFonts w:ascii="Times New Roman" w:eastAsia="Times New Roman" w:hAnsi="Times New Roman"/>
          <w:bCs/>
          <w:spacing w:val="-4"/>
          <w:sz w:val="18"/>
          <w:szCs w:val="18"/>
          <w:lang w:val="en-US"/>
        </w:rPr>
        <w:t>, Edição Especial, v. 3, n. 4, p. 617-629, 2012.</w:t>
      </w:r>
    </w:p>
    <w:p w14:paraId="3EF73ECC" w14:textId="77777777" w:rsidR="0004240F" w:rsidRPr="00725973" w:rsidRDefault="00B31C12"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725973">
        <w:rPr>
          <w:rFonts w:ascii="Times New Roman" w:eastAsia="Times New Roman" w:hAnsi="Times New Roman"/>
          <w:bCs/>
          <w:sz w:val="18"/>
          <w:szCs w:val="18"/>
          <w:lang w:val="en-US"/>
        </w:rPr>
        <w:t>SCHUMM, S.</w:t>
      </w:r>
      <w:r w:rsidR="0004240F" w:rsidRPr="00725973">
        <w:rPr>
          <w:rFonts w:ascii="Times New Roman" w:eastAsia="Times New Roman" w:hAnsi="Times New Roman"/>
          <w:bCs/>
          <w:sz w:val="18"/>
          <w:szCs w:val="18"/>
          <w:lang w:val="en-US"/>
        </w:rPr>
        <w:t>A. Evolution of drainage systems and slopes in badlands at Perth Amboy.</w:t>
      </w:r>
      <w:r w:rsidR="0004240F" w:rsidRPr="00725973">
        <w:rPr>
          <w:rFonts w:ascii="Times New Roman" w:eastAsia="Times New Roman" w:hAnsi="Times New Roman"/>
          <w:b/>
          <w:bCs/>
          <w:sz w:val="18"/>
          <w:szCs w:val="18"/>
          <w:lang w:val="en-US"/>
        </w:rPr>
        <w:t xml:space="preserve"> Geological Society of America Bulletin</w:t>
      </w:r>
      <w:r w:rsidR="0004240F" w:rsidRPr="00725973">
        <w:rPr>
          <w:rFonts w:ascii="Times New Roman" w:eastAsia="Times New Roman" w:hAnsi="Times New Roman"/>
          <w:bCs/>
          <w:sz w:val="18"/>
          <w:szCs w:val="18"/>
          <w:lang w:val="en-US"/>
        </w:rPr>
        <w:t>, v. 67, p. 597-646, 1956.</w:t>
      </w:r>
    </w:p>
    <w:p w14:paraId="2E30FD57" w14:textId="77777777" w:rsidR="0004240F" w:rsidRPr="00725973" w:rsidRDefault="0004240F"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r w:rsidRPr="00725973">
        <w:rPr>
          <w:rFonts w:ascii="Times New Roman" w:eastAsia="Times New Roman" w:hAnsi="Times New Roman"/>
          <w:bCs/>
          <w:sz w:val="18"/>
          <w:szCs w:val="18"/>
          <w:lang w:val="en-US"/>
        </w:rPr>
        <w:t xml:space="preserve">SEEBER, L. &amp; GORNITZ, V. River profiles along the Himalayan arc as indicators of active tectonics. </w:t>
      </w:r>
      <w:r w:rsidRPr="00725973">
        <w:rPr>
          <w:rFonts w:ascii="Times New Roman" w:eastAsia="Times New Roman" w:hAnsi="Times New Roman"/>
          <w:b/>
          <w:bCs/>
          <w:sz w:val="18"/>
          <w:szCs w:val="18"/>
        </w:rPr>
        <w:t>Tectonophysics</w:t>
      </w:r>
      <w:r w:rsidRPr="00725973">
        <w:rPr>
          <w:rFonts w:ascii="Times New Roman" w:eastAsia="Times New Roman" w:hAnsi="Times New Roman"/>
          <w:bCs/>
          <w:sz w:val="18"/>
          <w:szCs w:val="18"/>
        </w:rPr>
        <w:t>, v. 92, p. 335-367, 1983.</w:t>
      </w:r>
    </w:p>
    <w:p w14:paraId="2873B54B" w14:textId="77777777" w:rsidR="007E01DD" w:rsidRPr="00725973" w:rsidRDefault="007E01DD" w:rsidP="007E01DD">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r w:rsidRPr="00725973">
        <w:rPr>
          <w:rFonts w:ascii="Times New Roman" w:eastAsia="Times New Roman" w:hAnsi="Times New Roman"/>
          <w:bCs/>
          <w:sz w:val="18"/>
          <w:szCs w:val="18"/>
        </w:rPr>
        <w:t xml:space="preserve">SILVA, C.L. </w:t>
      </w:r>
      <w:r w:rsidRPr="00725973">
        <w:rPr>
          <w:rFonts w:ascii="Times New Roman" w:eastAsia="Times New Roman" w:hAnsi="Times New Roman"/>
          <w:b/>
          <w:bCs/>
          <w:sz w:val="18"/>
          <w:szCs w:val="18"/>
        </w:rPr>
        <w:t>Análise da tectônica cenozóica da região de Manaus e adjacências</w:t>
      </w:r>
      <w:r w:rsidRPr="00725973">
        <w:rPr>
          <w:rFonts w:ascii="Times New Roman" w:eastAsia="Times New Roman" w:hAnsi="Times New Roman"/>
          <w:bCs/>
          <w:sz w:val="18"/>
          <w:szCs w:val="18"/>
        </w:rPr>
        <w:t>. São Paulo, 2005, 282p. Tese (Doutorado) – Universidade Estadual Paulista, Instituto de Geociências e Ciências Exatas.</w:t>
      </w:r>
    </w:p>
    <w:p w14:paraId="79FECB0B" w14:textId="77777777" w:rsidR="007E01DD" w:rsidRPr="00725973" w:rsidRDefault="007E01DD" w:rsidP="007E01DD">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r w:rsidRPr="00725973">
        <w:rPr>
          <w:rFonts w:ascii="Times New Roman" w:eastAsia="Times New Roman" w:hAnsi="Times New Roman"/>
          <w:bCs/>
          <w:sz w:val="18"/>
          <w:szCs w:val="18"/>
        </w:rPr>
        <w:t xml:space="preserve">SILVA, A.M. &amp; MELLO, C.R. </w:t>
      </w:r>
      <w:r w:rsidRPr="00725973">
        <w:rPr>
          <w:rFonts w:ascii="Times New Roman" w:eastAsia="Times New Roman" w:hAnsi="Times New Roman"/>
          <w:b/>
          <w:bCs/>
          <w:sz w:val="18"/>
          <w:szCs w:val="18"/>
        </w:rPr>
        <w:t>Apostila de Hidrologia</w:t>
      </w:r>
      <w:r w:rsidRPr="00725973">
        <w:rPr>
          <w:rFonts w:ascii="Times New Roman" w:eastAsia="Times New Roman" w:hAnsi="Times New Roman"/>
          <w:bCs/>
          <w:sz w:val="18"/>
          <w:szCs w:val="18"/>
        </w:rPr>
        <w:t>. Universidade Federal de Lavras -MG, 2006.</w:t>
      </w:r>
    </w:p>
    <w:p w14:paraId="3EC06C2B" w14:textId="77777777" w:rsidR="0004240F" w:rsidRPr="00725973" w:rsidRDefault="0004240F"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r w:rsidRPr="00725973">
        <w:rPr>
          <w:rFonts w:ascii="Times New Roman" w:eastAsia="Times New Roman" w:hAnsi="Times New Roman"/>
          <w:bCs/>
          <w:sz w:val="18"/>
          <w:szCs w:val="18"/>
        </w:rPr>
        <w:t>SILVA, A.J.P., LOPES, R.C., VASCONCELOS, A.M., BAHIA, R.</w:t>
      </w:r>
      <w:r w:rsidR="00B31C12" w:rsidRPr="00725973">
        <w:rPr>
          <w:rFonts w:ascii="Times New Roman" w:eastAsia="Times New Roman" w:hAnsi="Times New Roman"/>
          <w:bCs/>
          <w:sz w:val="18"/>
          <w:szCs w:val="18"/>
        </w:rPr>
        <w:t>B.</w:t>
      </w:r>
      <w:r w:rsidRPr="00725973">
        <w:rPr>
          <w:rFonts w:ascii="Times New Roman" w:eastAsia="Times New Roman" w:hAnsi="Times New Roman"/>
          <w:bCs/>
          <w:sz w:val="18"/>
          <w:szCs w:val="18"/>
        </w:rPr>
        <w:t xml:space="preserve">C. Bacias Sedimentares Paleozoicas e Meso-Cenozoicas Interiores. In: </w:t>
      </w:r>
      <w:r w:rsidR="007E01DD" w:rsidRPr="00725973">
        <w:rPr>
          <w:rFonts w:ascii="Times New Roman" w:eastAsia="Times New Roman" w:hAnsi="Times New Roman"/>
          <w:bCs/>
          <w:sz w:val="18"/>
          <w:szCs w:val="18"/>
        </w:rPr>
        <w:t>L.A. BIZZI, C.SCHOBBENHAUS, R.M. VIDOTTI, J.</w:t>
      </w:r>
      <w:r w:rsidRPr="00725973">
        <w:rPr>
          <w:rFonts w:ascii="Times New Roman" w:eastAsia="Times New Roman" w:hAnsi="Times New Roman"/>
          <w:bCs/>
          <w:sz w:val="18"/>
          <w:szCs w:val="18"/>
        </w:rPr>
        <w:t xml:space="preserve">H. GONÇALVES (Eds), </w:t>
      </w:r>
      <w:r w:rsidRPr="00725973">
        <w:rPr>
          <w:rFonts w:ascii="Times New Roman" w:eastAsia="Times New Roman" w:hAnsi="Times New Roman"/>
          <w:b/>
          <w:bCs/>
          <w:sz w:val="18"/>
          <w:szCs w:val="18"/>
        </w:rPr>
        <w:t>Geologia, Tectônica e Recursos Minerais do Brasil.</w:t>
      </w:r>
      <w:r w:rsidRPr="00725973">
        <w:rPr>
          <w:rFonts w:ascii="Times New Roman" w:eastAsia="Times New Roman" w:hAnsi="Times New Roman"/>
          <w:bCs/>
          <w:sz w:val="18"/>
          <w:szCs w:val="18"/>
        </w:rPr>
        <w:t xml:space="preserve"> Brasília: CPRM– Serviço Geológico do Brasil, v. 2, p. 35-85, 2003.</w:t>
      </w:r>
    </w:p>
    <w:p w14:paraId="77027B2B" w14:textId="77777777" w:rsidR="0004240F" w:rsidRPr="00725973" w:rsidRDefault="0004240F"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r w:rsidRPr="00725973">
        <w:rPr>
          <w:rFonts w:ascii="Times New Roman" w:eastAsia="Times New Roman" w:hAnsi="Times New Roman"/>
          <w:bCs/>
          <w:sz w:val="18"/>
          <w:szCs w:val="18"/>
        </w:rPr>
        <w:t xml:space="preserve">SOUZA, C.F.; PERTILLE, C.T.; CORRÊA, B.J.; VIEIRA, F.S. Caracterização Morfométrica da Bacia Hidrográfica do Rio Ivaí – Paraná. </w:t>
      </w:r>
      <w:r w:rsidRPr="00725973">
        <w:rPr>
          <w:rFonts w:ascii="Times New Roman" w:eastAsia="Times New Roman" w:hAnsi="Times New Roman"/>
          <w:b/>
          <w:bCs/>
          <w:sz w:val="18"/>
          <w:szCs w:val="18"/>
        </w:rPr>
        <w:t>Geoambiente On-Line</w:t>
      </w:r>
      <w:r w:rsidRPr="00725973">
        <w:rPr>
          <w:rFonts w:ascii="Times New Roman" w:eastAsia="Times New Roman" w:hAnsi="Times New Roman"/>
          <w:bCs/>
          <w:sz w:val="18"/>
          <w:szCs w:val="18"/>
        </w:rPr>
        <w:t>, n. 29, p. 93-110, 2017.</w:t>
      </w:r>
    </w:p>
    <w:p w14:paraId="353C20C0" w14:textId="77777777" w:rsidR="0004240F" w:rsidRPr="00725973" w:rsidRDefault="0004240F"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r w:rsidRPr="00725973">
        <w:rPr>
          <w:rFonts w:ascii="Times New Roman" w:eastAsia="Times New Roman" w:hAnsi="Times New Roman"/>
          <w:bCs/>
          <w:sz w:val="18"/>
          <w:szCs w:val="18"/>
        </w:rPr>
        <w:t xml:space="preserve">STERNBERG, H.O.R. Vales tectônicos na planície amazônica. </w:t>
      </w:r>
      <w:r w:rsidRPr="00725973">
        <w:rPr>
          <w:rFonts w:ascii="Times New Roman" w:eastAsia="Times New Roman" w:hAnsi="Times New Roman"/>
          <w:b/>
          <w:bCs/>
          <w:sz w:val="18"/>
          <w:szCs w:val="18"/>
        </w:rPr>
        <w:t>Revista Brasileira de Geografia</w:t>
      </w:r>
      <w:r w:rsidRPr="00725973">
        <w:rPr>
          <w:rFonts w:ascii="Times New Roman" w:eastAsia="Times New Roman" w:hAnsi="Times New Roman"/>
          <w:bCs/>
          <w:sz w:val="18"/>
          <w:szCs w:val="18"/>
        </w:rPr>
        <w:t>, v. 12, n. 4, p. 3-26, 1950.</w:t>
      </w:r>
    </w:p>
    <w:p w14:paraId="5EC1309A" w14:textId="77777777" w:rsidR="0004240F" w:rsidRPr="00725973" w:rsidRDefault="0004240F"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725973">
        <w:rPr>
          <w:rFonts w:ascii="Times New Roman" w:eastAsia="Times New Roman" w:hAnsi="Times New Roman"/>
          <w:bCs/>
          <w:sz w:val="18"/>
          <w:szCs w:val="18"/>
          <w:lang w:val="en-US"/>
        </w:rPr>
        <w:t>STRAHLER, A.N. Hipsometric (area-altitude) analysis and erosional topography.</w:t>
      </w:r>
      <w:r w:rsidRPr="00725973">
        <w:rPr>
          <w:rFonts w:ascii="Times New Roman" w:eastAsia="Times New Roman" w:hAnsi="Times New Roman"/>
          <w:b/>
          <w:bCs/>
          <w:sz w:val="18"/>
          <w:szCs w:val="18"/>
          <w:lang w:val="en-US"/>
        </w:rPr>
        <w:t xml:space="preserve"> Geological Society of America Bulletin</w:t>
      </w:r>
      <w:r w:rsidRPr="00725973">
        <w:rPr>
          <w:rFonts w:ascii="Times New Roman" w:eastAsia="Times New Roman" w:hAnsi="Times New Roman"/>
          <w:bCs/>
          <w:sz w:val="18"/>
          <w:szCs w:val="18"/>
          <w:lang w:val="en-US"/>
        </w:rPr>
        <w:t>, v. 63, n. 10, p. 1117-1142, 1952.</w:t>
      </w:r>
    </w:p>
    <w:p w14:paraId="34726F65" w14:textId="77777777" w:rsidR="0004240F" w:rsidRPr="00725973" w:rsidRDefault="0004240F"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r w:rsidRPr="00725973">
        <w:rPr>
          <w:rFonts w:ascii="Times New Roman" w:eastAsia="Times New Roman" w:hAnsi="Times New Roman"/>
          <w:bCs/>
          <w:sz w:val="18"/>
          <w:szCs w:val="18"/>
          <w:lang w:val="en-US"/>
        </w:rPr>
        <w:t>STRAHLER, A.N. Quantitative analysis of watershed geomorphology.</w:t>
      </w:r>
      <w:r w:rsidRPr="00725973">
        <w:rPr>
          <w:rFonts w:ascii="Times New Roman" w:eastAsia="Times New Roman" w:hAnsi="Times New Roman"/>
          <w:b/>
          <w:bCs/>
          <w:sz w:val="18"/>
          <w:szCs w:val="18"/>
          <w:lang w:val="en-US"/>
        </w:rPr>
        <w:t xml:space="preserve"> </w:t>
      </w:r>
      <w:r w:rsidRPr="00725973">
        <w:rPr>
          <w:rFonts w:ascii="Times New Roman" w:eastAsia="Times New Roman" w:hAnsi="Times New Roman"/>
          <w:b/>
          <w:bCs/>
          <w:sz w:val="18"/>
          <w:szCs w:val="18"/>
        </w:rPr>
        <w:t xml:space="preserve">Transactions: American Geophysical Union, </w:t>
      </w:r>
      <w:r w:rsidRPr="00725973">
        <w:rPr>
          <w:rFonts w:ascii="Times New Roman" w:eastAsia="Times New Roman" w:hAnsi="Times New Roman"/>
          <w:bCs/>
          <w:sz w:val="18"/>
          <w:szCs w:val="18"/>
        </w:rPr>
        <w:t>v.38, p. 913 – 920, 1957.</w:t>
      </w:r>
    </w:p>
    <w:p w14:paraId="25283B4D" w14:textId="77777777" w:rsidR="0004240F" w:rsidRPr="00725973" w:rsidRDefault="0004240F"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r w:rsidRPr="00725973">
        <w:rPr>
          <w:rFonts w:ascii="Times New Roman" w:eastAsia="Times New Roman" w:hAnsi="Times New Roman"/>
          <w:bCs/>
          <w:sz w:val="18"/>
          <w:szCs w:val="18"/>
        </w:rPr>
        <w:t xml:space="preserve">TAKIYA, H. </w:t>
      </w:r>
      <w:r w:rsidRPr="00725973">
        <w:rPr>
          <w:rFonts w:ascii="Times New Roman" w:eastAsia="Times New Roman" w:hAnsi="Times New Roman"/>
          <w:b/>
          <w:bCs/>
          <w:sz w:val="18"/>
          <w:szCs w:val="18"/>
        </w:rPr>
        <w:t xml:space="preserve">Estudo da sedimentação neogênico-quaternária no município de São Paulo: caracterização dos depósitos e suas implicações na geologia urbana. </w:t>
      </w:r>
      <w:r w:rsidRPr="00725973">
        <w:rPr>
          <w:rFonts w:ascii="Times New Roman" w:eastAsia="Times New Roman" w:hAnsi="Times New Roman"/>
          <w:bCs/>
          <w:sz w:val="18"/>
          <w:szCs w:val="18"/>
        </w:rPr>
        <w:t>São Paulo, 1997. 152p. Tese (Doutorado em Geociências) – Instituto de Geociências, Universidade de São Paulo.</w:t>
      </w:r>
    </w:p>
    <w:p w14:paraId="1377C900" w14:textId="77777777" w:rsidR="0004240F" w:rsidRPr="00725973" w:rsidRDefault="0004240F"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r w:rsidRPr="00725973">
        <w:rPr>
          <w:rFonts w:ascii="Times New Roman" w:eastAsia="Times New Roman" w:hAnsi="Times New Roman"/>
          <w:bCs/>
          <w:sz w:val="18"/>
          <w:szCs w:val="18"/>
        </w:rPr>
        <w:t xml:space="preserve">VILLELA, S.M. &amp; MATTOS, A. </w:t>
      </w:r>
      <w:r w:rsidRPr="00725973">
        <w:rPr>
          <w:rFonts w:ascii="Times New Roman" w:eastAsia="Times New Roman" w:hAnsi="Times New Roman"/>
          <w:b/>
          <w:bCs/>
          <w:sz w:val="18"/>
          <w:szCs w:val="18"/>
        </w:rPr>
        <w:t>Hidrologia aplicada</w:t>
      </w:r>
      <w:r w:rsidRPr="00725973">
        <w:rPr>
          <w:rFonts w:ascii="Times New Roman" w:eastAsia="Times New Roman" w:hAnsi="Times New Roman"/>
          <w:bCs/>
          <w:sz w:val="18"/>
          <w:szCs w:val="18"/>
        </w:rPr>
        <w:t>. São Paulo: McGraw-Hill do Brasil, 245 p., 1975.</w:t>
      </w:r>
    </w:p>
    <w:p w14:paraId="7566B82C" w14:textId="5CC27D81" w:rsidR="00A6788F" w:rsidRDefault="00A6788F"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p>
    <w:p w14:paraId="2C559BD3" w14:textId="6B47BEF2" w:rsidR="0083335C" w:rsidRDefault="0083335C"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p>
    <w:p w14:paraId="3A754D30" w14:textId="411F0D45" w:rsidR="0083335C" w:rsidRDefault="0083335C"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p>
    <w:p w14:paraId="5F4CD9F2" w14:textId="2251F680" w:rsidR="0083335C" w:rsidRDefault="0083335C"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p>
    <w:p w14:paraId="3D6A6152" w14:textId="352451F1" w:rsidR="0083335C" w:rsidRDefault="0083335C"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p>
    <w:p w14:paraId="4D686B82" w14:textId="39F135B7" w:rsidR="0083335C" w:rsidRDefault="0083335C"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p>
    <w:p w14:paraId="75A67F00" w14:textId="0F6314D2" w:rsidR="0083335C" w:rsidRDefault="0083335C"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p>
    <w:p w14:paraId="67226C77" w14:textId="2EA80991" w:rsidR="0083335C" w:rsidRDefault="0083335C"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p>
    <w:p w14:paraId="7F83CE92" w14:textId="7E98C181" w:rsidR="0083335C" w:rsidRDefault="0083335C"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p>
    <w:p w14:paraId="4544657A" w14:textId="6BF5DDA6" w:rsidR="0083335C" w:rsidRDefault="0083335C"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p>
    <w:p w14:paraId="52450B76" w14:textId="3DD585E9" w:rsidR="0083335C" w:rsidRDefault="0083335C"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p>
    <w:p w14:paraId="437EFF88" w14:textId="77777777" w:rsidR="0083335C" w:rsidRPr="00A6788F" w:rsidRDefault="0083335C" w:rsidP="00A6788F">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p>
    <w:p w14:paraId="00B47283" w14:textId="77777777" w:rsidR="00A6788F" w:rsidRPr="000E44A9" w:rsidRDefault="00A6788F" w:rsidP="00670E85">
      <w:pPr>
        <w:widowControl w:val="0"/>
        <w:autoSpaceDE w:val="0"/>
        <w:autoSpaceDN w:val="0"/>
        <w:adjustRightInd w:val="0"/>
        <w:spacing w:after="0" w:line="240" w:lineRule="auto"/>
        <w:ind w:left="142" w:hanging="142"/>
        <w:jc w:val="right"/>
        <w:rPr>
          <w:rFonts w:ascii="Times New Roman" w:eastAsia="Times New Roman" w:hAnsi="Times New Roman"/>
          <w:bCs/>
          <w:i/>
          <w:iCs/>
          <w:sz w:val="18"/>
          <w:szCs w:val="18"/>
        </w:rPr>
      </w:pPr>
      <w:r w:rsidRPr="000E44A9">
        <w:rPr>
          <w:rFonts w:ascii="Times New Roman" w:eastAsia="Times New Roman" w:hAnsi="Times New Roman"/>
          <w:bCs/>
          <w:i/>
          <w:iCs/>
          <w:sz w:val="18"/>
          <w:szCs w:val="18"/>
        </w:rPr>
        <w:t>Submetido em 21 de julho de 2020</w:t>
      </w:r>
    </w:p>
    <w:p w14:paraId="2599CF41" w14:textId="77777777" w:rsidR="00A6788F" w:rsidRPr="000E44A9" w:rsidRDefault="00A6788F" w:rsidP="00670E85">
      <w:pPr>
        <w:widowControl w:val="0"/>
        <w:autoSpaceDE w:val="0"/>
        <w:autoSpaceDN w:val="0"/>
        <w:adjustRightInd w:val="0"/>
        <w:spacing w:after="0" w:line="240" w:lineRule="auto"/>
        <w:ind w:left="142" w:hanging="142"/>
        <w:jc w:val="right"/>
        <w:rPr>
          <w:rFonts w:ascii="Times New Roman" w:eastAsia="Times New Roman" w:hAnsi="Times New Roman"/>
          <w:bCs/>
          <w:i/>
          <w:iCs/>
          <w:sz w:val="18"/>
          <w:szCs w:val="18"/>
        </w:rPr>
        <w:sectPr w:rsidR="00A6788F" w:rsidRPr="000E44A9" w:rsidSect="00A6788F">
          <w:type w:val="continuous"/>
          <w:pgSz w:w="11906" w:h="16838" w:code="9"/>
          <w:pgMar w:top="1134" w:right="1134" w:bottom="851" w:left="1134" w:header="709" w:footer="709" w:gutter="0"/>
          <w:cols w:num="2" w:space="284"/>
          <w:docGrid w:linePitch="360"/>
        </w:sectPr>
      </w:pPr>
      <w:r w:rsidRPr="000E44A9">
        <w:rPr>
          <w:rFonts w:ascii="Times New Roman" w:eastAsia="Times New Roman" w:hAnsi="Times New Roman"/>
          <w:bCs/>
          <w:i/>
          <w:iCs/>
          <w:sz w:val="18"/>
          <w:szCs w:val="18"/>
        </w:rPr>
        <w:t>Aceito para publicação em 17 de outubro de 2020</w:t>
      </w:r>
    </w:p>
    <w:p w14:paraId="18B0A4EB" w14:textId="0629C4D3" w:rsidR="00F301A3" w:rsidRPr="000E44A9" w:rsidRDefault="00F301A3" w:rsidP="00A6788F">
      <w:pPr>
        <w:autoSpaceDE w:val="0"/>
        <w:autoSpaceDN w:val="0"/>
        <w:adjustRightInd w:val="0"/>
        <w:spacing w:after="0" w:line="240" w:lineRule="auto"/>
        <w:ind w:left="142" w:hanging="142"/>
        <w:jc w:val="both"/>
        <w:rPr>
          <w:rFonts w:ascii="Times New Roman" w:eastAsia="Times New Roman" w:hAnsi="Times New Roman"/>
          <w:bCs/>
          <w:i/>
          <w:iCs/>
          <w:sz w:val="18"/>
          <w:szCs w:val="18"/>
        </w:rPr>
      </w:pPr>
    </w:p>
    <w:p w14:paraId="0B707DF7" w14:textId="759D1FC1" w:rsidR="006A1408" w:rsidRDefault="006A1408" w:rsidP="00A6788F">
      <w:pPr>
        <w:autoSpaceDE w:val="0"/>
        <w:autoSpaceDN w:val="0"/>
        <w:adjustRightInd w:val="0"/>
        <w:spacing w:after="0" w:line="240" w:lineRule="auto"/>
        <w:ind w:left="142" w:hanging="142"/>
        <w:jc w:val="both"/>
        <w:rPr>
          <w:rFonts w:ascii="Times New Roman" w:eastAsia="Times New Roman" w:hAnsi="Times New Roman"/>
          <w:bCs/>
          <w:sz w:val="18"/>
          <w:szCs w:val="18"/>
        </w:rPr>
      </w:pPr>
    </w:p>
    <w:p w14:paraId="27D823B4" w14:textId="29DE7C25" w:rsidR="006A1408" w:rsidRDefault="006A1408">
      <w:pPr>
        <w:spacing w:after="0" w:line="240" w:lineRule="auto"/>
        <w:rPr>
          <w:rFonts w:ascii="Times New Roman" w:eastAsia="Times New Roman" w:hAnsi="Times New Roman"/>
          <w:bCs/>
          <w:sz w:val="18"/>
          <w:szCs w:val="18"/>
        </w:rPr>
      </w:pPr>
      <w:r>
        <w:rPr>
          <w:rFonts w:ascii="Times New Roman" w:eastAsia="Times New Roman" w:hAnsi="Times New Roman"/>
          <w:bCs/>
          <w:sz w:val="18"/>
          <w:szCs w:val="18"/>
        </w:rPr>
        <w:br w:type="page"/>
      </w:r>
    </w:p>
    <w:p w14:paraId="574D636B" w14:textId="2A97383E" w:rsidR="006A1408" w:rsidRDefault="006A1408" w:rsidP="006A1408">
      <w:pPr>
        <w:autoSpaceDE w:val="0"/>
        <w:autoSpaceDN w:val="0"/>
        <w:adjustRightInd w:val="0"/>
        <w:spacing w:after="0" w:line="240" w:lineRule="auto"/>
        <w:ind w:left="142" w:hanging="142"/>
        <w:jc w:val="center"/>
        <w:rPr>
          <w:rFonts w:ascii="Times New Roman" w:eastAsia="Times New Roman" w:hAnsi="Times New Roman"/>
          <w:bCs/>
          <w:sz w:val="24"/>
          <w:szCs w:val="24"/>
        </w:rPr>
      </w:pPr>
      <w:r w:rsidRPr="006A1408">
        <w:rPr>
          <w:rFonts w:ascii="Times New Roman" w:eastAsia="Times New Roman" w:hAnsi="Times New Roman"/>
          <w:bCs/>
          <w:sz w:val="24"/>
          <w:szCs w:val="24"/>
        </w:rPr>
        <w:lastRenderedPageBreak/>
        <w:t xml:space="preserve">APÊNDICE </w:t>
      </w:r>
      <w:r>
        <w:rPr>
          <w:rFonts w:ascii="Times New Roman" w:eastAsia="Times New Roman" w:hAnsi="Times New Roman"/>
          <w:bCs/>
          <w:sz w:val="24"/>
          <w:szCs w:val="24"/>
        </w:rPr>
        <w:t>–</w:t>
      </w:r>
      <w:r w:rsidRPr="006A1408">
        <w:rPr>
          <w:rFonts w:ascii="Times New Roman" w:eastAsia="Times New Roman" w:hAnsi="Times New Roman"/>
          <w:bCs/>
          <w:sz w:val="24"/>
          <w:szCs w:val="24"/>
        </w:rPr>
        <w:t xml:space="preserve"> TABELAS</w:t>
      </w:r>
    </w:p>
    <w:p w14:paraId="167185E7" w14:textId="1C2AAD8F" w:rsidR="006A1408" w:rsidRPr="006A1408" w:rsidRDefault="006A1408" w:rsidP="006A1408">
      <w:pPr>
        <w:autoSpaceDE w:val="0"/>
        <w:autoSpaceDN w:val="0"/>
        <w:adjustRightInd w:val="0"/>
        <w:spacing w:after="0" w:line="240" w:lineRule="auto"/>
        <w:ind w:left="142" w:hanging="142"/>
        <w:jc w:val="center"/>
        <w:rPr>
          <w:rFonts w:ascii="Times New Roman" w:eastAsia="Times New Roman" w:hAnsi="Times New Roman"/>
          <w:bCs/>
          <w:sz w:val="24"/>
          <w:szCs w:val="24"/>
        </w:rPr>
      </w:pPr>
    </w:p>
    <w:p w14:paraId="7D4B5939" w14:textId="77777777" w:rsidR="006A1408" w:rsidRPr="006A1408" w:rsidRDefault="006A1408" w:rsidP="00FE6B40">
      <w:pPr>
        <w:pStyle w:val="Legenda"/>
        <w:spacing w:after="60"/>
        <w:rPr>
          <w:rFonts w:ascii="Times New Roman" w:hAnsi="Times New Roman"/>
          <w:sz w:val="20"/>
          <w:szCs w:val="20"/>
          <w:lang w:eastAsia="pt-BR"/>
        </w:rPr>
      </w:pPr>
      <w:r w:rsidRPr="006A1408">
        <w:rPr>
          <w:rFonts w:ascii="Times New Roman" w:hAnsi="Times New Roman"/>
          <w:b/>
          <w:bCs w:val="0"/>
          <w:sz w:val="20"/>
          <w:szCs w:val="20"/>
        </w:rPr>
        <w:t xml:space="preserve">Tabela </w:t>
      </w:r>
      <w:r w:rsidRPr="006A1408">
        <w:rPr>
          <w:rFonts w:ascii="Times New Roman" w:hAnsi="Times New Roman"/>
          <w:b/>
          <w:bCs w:val="0"/>
          <w:sz w:val="20"/>
        </w:rPr>
        <w:t>1</w:t>
      </w:r>
      <w:r w:rsidRPr="006A1408">
        <w:rPr>
          <w:rFonts w:ascii="Times New Roman" w:hAnsi="Times New Roman"/>
          <w:sz w:val="20"/>
          <w:szCs w:val="20"/>
        </w:rPr>
        <w:t xml:space="preserve"> – Parâmetros morfométricos analisados, com suas respectivas fórmulas, para a Bacia do Rio Vermelho.Elaborada a partir das propostas de Horton (1932; 1945), Miller (1953), Schumm (1956).</w:t>
      </w:r>
    </w:p>
    <w:tbl>
      <w:tblPr>
        <w:tblW w:w="7214" w:type="dxa"/>
        <w:jc w:val="center"/>
        <w:tblCellMar>
          <w:left w:w="70" w:type="dxa"/>
          <w:right w:w="70" w:type="dxa"/>
        </w:tblCellMar>
        <w:tblLook w:val="04A0" w:firstRow="1" w:lastRow="0" w:firstColumn="1" w:lastColumn="0" w:noHBand="0" w:noVBand="1"/>
      </w:tblPr>
      <w:tblGrid>
        <w:gridCol w:w="4052"/>
        <w:gridCol w:w="954"/>
        <w:gridCol w:w="2208"/>
      </w:tblGrid>
      <w:tr w:rsidR="006A1408" w:rsidRPr="006A1408" w14:paraId="455BA610" w14:textId="77777777" w:rsidTr="006A00A1">
        <w:trPr>
          <w:trHeight w:val="283"/>
          <w:jc w:val="center"/>
        </w:trPr>
        <w:tc>
          <w:tcPr>
            <w:tcW w:w="7214" w:type="dxa"/>
            <w:gridSpan w:val="3"/>
            <w:tcBorders>
              <w:top w:val="single" w:sz="6" w:space="0" w:color="auto"/>
              <w:left w:val="nil"/>
              <w:bottom w:val="single" w:sz="4" w:space="0" w:color="auto"/>
              <w:right w:val="nil"/>
            </w:tcBorders>
            <w:shd w:val="clear" w:color="auto" w:fill="auto"/>
            <w:noWrap/>
            <w:vAlign w:val="center"/>
            <w:hideMark/>
          </w:tcPr>
          <w:p w14:paraId="0D59B404" w14:textId="77777777" w:rsidR="006A1408" w:rsidRPr="006A1408" w:rsidRDefault="006A1408" w:rsidP="006A1408">
            <w:pPr>
              <w:spacing w:after="0" w:line="240" w:lineRule="auto"/>
              <w:jc w:val="center"/>
              <w:rPr>
                <w:rFonts w:ascii="Times New Roman" w:hAnsi="Times New Roman"/>
                <w:b/>
                <w:bCs/>
                <w:lang w:eastAsia="pt-BR"/>
              </w:rPr>
            </w:pPr>
            <w:r w:rsidRPr="006A1408">
              <w:rPr>
                <w:rFonts w:ascii="Times New Roman" w:hAnsi="Times New Roman"/>
                <w:b/>
                <w:bCs/>
                <w:lang w:eastAsia="pt-BR"/>
              </w:rPr>
              <w:t>Características Geométricas</w:t>
            </w:r>
          </w:p>
        </w:tc>
      </w:tr>
      <w:tr w:rsidR="006A1408" w:rsidRPr="006A1408" w14:paraId="4805867F" w14:textId="77777777" w:rsidTr="006A1408">
        <w:trPr>
          <w:trHeight w:val="283"/>
          <w:jc w:val="center"/>
        </w:trPr>
        <w:tc>
          <w:tcPr>
            <w:tcW w:w="4052" w:type="dxa"/>
            <w:tcBorders>
              <w:top w:val="nil"/>
              <w:left w:val="nil"/>
              <w:bottom w:val="single" w:sz="4" w:space="0" w:color="auto"/>
              <w:right w:val="nil"/>
            </w:tcBorders>
            <w:shd w:val="clear" w:color="000000" w:fill="F2F2F2"/>
            <w:noWrap/>
            <w:vAlign w:val="center"/>
            <w:hideMark/>
          </w:tcPr>
          <w:p w14:paraId="67FE9EE2" w14:textId="77777777" w:rsidR="006A1408" w:rsidRPr="006A1408" w:rsidRDefault="006A1408" w:rsidP="006A1408">
            <w:pPr>
              <w:spacing w:after="0" w:line="240" w:lineRule="auto"/>
              <w:jc w:val="center"/>
              <w:rPr>
                <w:rFonts w:ascii="Times New Roman" w:hAnsi="Times New Roman"/>
                <w:b/>
                <w:bCs/>
                <w:sz w:val="20"/>
                <w:szCs w:val="20"/>
                <w:lang w:eastAsia="pt-BR"/>
              </w:rPr>
            </w:pPr>
            <w:r w:rsidRPr="006A1408">
              <w:rPr>
                <w:rFonts w:ascii="Times New Roman" w:hAnsi="Times New Roman"/>
                <w:b/>
                <w:bCs/>
                <w:sz w:val="20"/>
                <w:szCs w:val="20"/>
                <w:lang w:eastAsia="pt-BR"/>
              </w:rPr>
              <w:t>Variável</w:t>
            </w:r>
          </w:p>
        </w:tc>
        <w:tc>
          <w:tcPr>
            <w:tcW w:w="954" w:type="dxa"/>
            <w:tcBorders>
              <w:top w:val="nil"/>
              <w:left w:val="nil"/>
              <w:bottom w:val="single" w:sz="4" w:space="0" w:color="auto"/>
              <w:right w:val="nil"/>
            </w:tcBorders>
            <w:shd w:val="clear" w:color="000000" w:fill="F2F2F2"/>
            <w:noWrap/>
            <w:vAlign w:val="center"/>
            <w:hideMark/>
          </w:tcPr>
          <w:p w14:paraId="2E223399" w14:textId="77777777" w:rsidR="006A1408" w:rsidRPr="006A1408" w:rsidRDefault="006A1408" w:rsidP="006A1408">
            <w:pPr>
              <w:spacing w:after="0" w:line="240" w:lineRule="auto"/>
              <w:jc w:val="center"/>
              <w:rPr>
                <w:rFonts w:ascii="Times New Roman" w:hAnsi="Times New Roman"/>
                <w:b/>
                <w:bCs/>
                <w:sz w:val="20"/>
                <w:szCs w:val="20"/>
                <w:lang w:eastAsia="pt-BR"/>
              </w:rPr>
            </w:pPr>
            <w:r w:rsidRPr="006A1408">
              <w:rPr>
                <w:rFonts w:ascii="Times New Roman" w:hAnsi="Times New Roman"/>
                <w:b/>
                <w:bCs/>
                <w:sz w:val="20"/>
                <w:szCs w:val="20"/>
                <w:lang w:eastAsia="pt-BR"/>
              </w:rPr>
              <w:t>Símbolo</w:t>
            </w:r>
          </w:p>
        </w:tc>
        <w:tc>
          <w:tcPr>
            <w:tcW w:w="2208" w:type="dxa"/>
            <w:tcBorders>
              <w:top w:val="nil"/>
              <w:left w:val="nil"/>
              <w:bottom w:val="single" w:sz="4" w:space="0" w:color="auto"/>
              <w:right w:val="nil"/>
            </w:tcBorders>
            <w:shd w:val="clear" w:color="000000" w:fill="F2F2F2"/>
            <w:noWrap/>
            <w:vAlign w:val="center"/>
            <w:hideMark/>
          </w:tcPr>
          <w:p w14:paraId="712232D8" w14:textId="77777777" w:rsidR="006A1408" w:rsidRPr="006A1408" w:rsidRDefault="006A1408" w:rsidP="006A1408">
            <w:pPr>
              <w:spacing w:after="0" w:line="240" w:lineRule="auto"/>
              <w:jc w:val="center"/>
              <w:rPr>
                <w:rFonts w:ascii="Times New Roman" w:hAnsi="Times New Roman"/>
                <w:b/>
                <w:bCs/>
                <w:sz w:val="20"/>
                <w:szCs w:val="20"/>
                <w:lang w:eastAsia="pt-BR"/>
              </w:rPr>
            </w:pPr>
            <w:r w:rsidRPr="006A1408">
              <w:rPr>
                <w:rFonts w:ascii="Times New Roman" w:hAnsi="Times New Roman"/>
                <w:b/>
                <w:bCs/>
                <w:sz w:val="20"/>
                <w:szCs w:val="20"/>
                <w:lang w:eastAsia="pt-BR"/>
              </w:rPr>
              <w:t>Fórmula</w:t>
            </w:r>
          </w:p>
        </w:tc>
      </w:tr>
      <w:tr w:rsidR="006A1408" w:rsidRPr="006A1408" w14:paraId="78B651D2" w14:textId="77777777" w:rsidTr="006A00A1">
        <w:trPr>
          <w:trHeight w:val="227"/>
          <w:jc w:val="center"/>
        </w:trPr>
        <w:tc>
          <w:tcPr>
            <w:tcW w:w="4052" w:type="dxa"/>
            <w:tcBorders>
              <w:top w:val="nil"/>
              <w:left w:val="nil"/>
              <w:bottom w:val="nil"/>
              <w:right w:val="nil"/>
            </w:tcBorders>
            <w:shd w:val="clear" w:color="auto" w:fill="auto"/>
            <w:noWrap/>
            <w:vAlign w:val="center"/>
            <w:hideMark/>
          </w:tcPr>
          <w:p w14:paraId="1705A40F"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Área da bacia</w:t>
            </w:r>
          </w:p>
        </w:tc>
        <w:tc>
          <w:tcPr>
            <w:tcW w:w="954" w:type="dxa"/>
            <w:tcBorders>
              <w:top w:val="nil"/>
              <w:left w:val="nil"/>
              <w:bottom w:val="nil"/>
              <w:right w:val="nil"/>
            </w:tcBorders>
            <w:shd w:val="clear" w:color="auto" w:fill="auto"/>
            <w:noWrap/>
            <w:vAlign w:val="center"/>
            <w:hideMark/>
          </w:tcPr>
          <w:p w14:paraId="4E7398D5"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A</w:t>
            </w:r>
          </w:p>
        </w:tc>
        <w:tc>
          <w:tcPr>
            <w:tcW w:w="2208" w:type="dxa"/>
            <w:tcBorders>
              <w:top w:val="nil"/>
              <w:left w:val="nil"/>
              <w:bottom w:val="nil"/>
              <w:right w:val="nil"/>
            </w:tcBorders>
            <w:shd w:val="clear" w:color="auto" w:fill="auto"/>
            <w:noWrap/>
            <w:vAlign w:val="center"/>
            <w:hideMark/>
          </w:tcPr>
          <w:p w14:paraId="43BB04DC"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w:t>
            </w:r>
          </w:p>
        </w:tc>
      </w:tr>
      <w:tr w:rsidR="006A1408" w:rsidRPr="006A1408" w14:paraId="7E829431" w14:textId="77777777" w:rsidTr="006A00A1">
        <w:trPr>
          <w:trHeight w:val="227"/>
          <w:jc w:val="center"/>
        </w:trPr>
        <w:tc>
          <w:tcPr>
            <w:tcW w:w="4052" w:type="dxa"/>
            <w:tcBorders>
              <w:top w:val="nil"/>
              <w:left w:val="nil"/>
              <w:bottom w:val="nil"/>
              <w:right w:val="nil"/>
            </w:tcBorders>
            <w:shd w:val="clear" w:color="auto" w:fill="auto"/>
            <w:noWrap/>
            <w:vAlign w:val="center"/>
            <w:hideMark/>
          </w:tcPr>
          <w:p w14:paraId="056DE6B2"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Perímetro da bacia</w:t>
            </w:r>
          </w:p>
        </w:tc>
        <w:tc>
          <w:tcPr>
            <w:tcW w:w="954" w:type="dxa"/>
            <w:tcBorders>
              <w:top w:val="nil"/>
              <w:left w:val="nil"/>
              <w:bottom w:val="nil"/>
              <w:right w:val="nil"/>
            </w:tcBorders>
            <w:shd w:val="clear" w:color="auto" w:fill="auto"/>
            <w:noWrap/>
            <w:vAlign w:val="center"/>
            <w:hideMark/>
          </w:tcPr>
          <w:p w14:paraId="6437E273"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P</w:t>
            </w:r>
          </w:p>
        </w:tc>
        <w:tc>
          <w:tcPr>
            <w:tcW w:w="2208" w:type="dxa"/>
            <w:tcBorders>
              <w:top w:val="nil"/>
              <w:left w:val="nil"/>
              <w:bottom w:val="nil"/>
              <w:right w:val="nil"/>
            </w:tcBorders>
            <w:shd w:val="clear" w:color="auto" w:fill="auto"/>
            <w:noWrap/>
            <w:vAlign w:val="center"/>
            <w:hideMark/>
          </w:tcPr>
          <w:p w14:paraId="4EF740ED"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w:t>
            </w:r>
          </w:p>
        </w:tc>
      </w:tr>
      <w:tr w:rsidR="006A1408" w:rsidRPr="006A1408" w14:paraId="4ED85189" w14:textId="77777777" w:rsidTr="006A00A1">
        <w:trPr>
          <w:trHeight w:val="227"/>
          <w:jc w:val="center"/>
        </w:trPr>
        <w:tc>
          <w:tcPr>
            <w:tcW w:w="4052" w:type="dxa"/>
            <w:tcBorders>
              <w:top w:val="nil"/>
              <w:left w:val="nil"/>
              <w:bottom w:val="nil"/>
              <w:right w:val="nil"/>
            </w:tcBorders>
            <w:shd w:val="clear" w:color="auto" w:fill="auto"/>
            <w:noWrap/>
            <w:vAlign w:val="center"/>
          </w:tcPr>
          <w:p w14:paraId="727C22AB"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Comprimento axial da bacia</w:t>
            </w:r>
          </w:p>
        </w:tc>
        <w:tc>
          <w:tcPr>
            <w:tcW w:w="954" w:type="dxa"/>
            <w:tcBorders>
              <w:top w:val="nil"/>
              <w:left w:val="nil"/>
              <w:bottom w:val="nil"/>
              <w:right w:val="nil"/>
            </w:tcBorders>
            <w:shd w:val="clear" w:color="auto" w:fill="auto"/>
            <w:noWrap/>
            <w:vAlign w:val="center"/>
          </w:tcPr>
          <w:p w14:paraId="1F4AF887"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L</w:t>
            </w:r>
          </w:p>
        </w:tc>
        <w:tc>
          <w:tcPr>
            <w:tcW w:w="2208" w:type="dxa"/>
            <w:tcBorders>
              <w:top w:val="nil"/>
              <w:left w:val="nil"/>
              <w:bottom w:val="nil"/>
              <w:right w:val="nil"/>
            </w:tcBorders>
            <w:shd w:val="clear" w:color="auto" w:fill="auto"/>
            <w:noWrap/>
            <w:vAlign w:val="center"/>
          </w:tcPr>
          <w:p w14:paraId="1A2D1701"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w:t>
            </w:r>
          </w:p>
        </w:tc>
      </w:tr>
      <w:tr w:rsidR="006A1408" w:rsidRPr="006A1408" w14:paraId="151C29A1" w14:textId="77777777" w:rsidTr="006A00A1">
        <w:trPr>
          <w:trHeight w:val="227"/>
          <w:jc w:val="center"/>
        </w:trPr>
        <w:tc>
          <w:tcPr>
            <w:tcW w:w="4052" w:type="dxa"/>
            <w:tcBorders>
              <w:top w:val="nil"/>
              <w:left w:val="nil"/>
              <w:bottom w:val="nil"/>
              <w:right w:val="nil"/>
            </w:tcBorders>
            <w:shd w:val="clear" w:color="auto" w:fill="auto"/>
            <w:noWrap/>
            <w:vAlign w:val="center"/>
            <w:hideMark/>
          </w:tcPr>
          <w:p w14:paraId="5BBCDC3E"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Densidade hidrológica</w:t>
            </w:r>
          </w:p>
        </w:tc>
        <w:tc>
          <w:tcPr>
            <w:tcW w:w="954" w:type="dxa"/>
            <w:tcBorders>
              <w:top w:val="nil"/>
              <w:left w:val="nil"/>
              <w:bottom w:val="nil"/>
              <w:right w:val="nil"/>
            </w:tcBorders>
            <w:shd w:val="clear" w:color="auto" w:fill="auto"/>
            <w:noWrap/>
            <w:vAlign w:val="center"/>
            <w:hideMark/>
          </w:tcPr>
          <w:p w14:paraId="775A30CE"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Dr</w:t>
            </w:r>
          </w:p>
        </w:tc>
        <w:tc>
          <w:tcPr>
            <w:tcW w:w="2208" w:type="dxa"/>
            <w:tcBorders>
              <w:top w:val="nil"/>
              <w:left w:val="nil"/>
              <w:bottom w:val="nil"/>
              <w:right w:val="nil"/>
            </w:tcBorders>
            <w:shd w:val="clear" w:color="auto" w:fill="auto"/>
            <w:noWrap/>
            <w:vAlign w:val="center"/>
            <w:hideMark/>
          </w:tcPr>
          <w:p w14:paraId="5A0F3975"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Dr = N/A</w:t>
            </w:r>
          </w:p>
        </w:tc>
      </w:tr>
      <w:tr w:rsidR="006A1408" w:rsidRPr="006A1408" w14:paraId="51F7EB72" w14:textId="77777777" w:rsidTr="006A00A1">
        <w:trPr>
          <w:trHeight w:val="227"/>
          <w:jc w:val="center"/>
        </w:trPr>
        <w:tc>
          <w:tcPr>
            <w:tcW w:w="4052" w:type="dxa"/>
            <w:tcBorders>
              <w:top w:val="nil"/>
              <w:left w:val="nil"/>
              <w:bottom w:val="nil"/>
              <w:right w:val="nil"/>
            </w:tcBorders>
            <w:shd w:val="clear" w:color="auto" w:fill="auto"/>
            <w:noWrap/>
            <w:vAlign w:val="center"/>
            <w:hideMark/>
          </w:tcPr>
          <w:p w14:paraId="7475BD15"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Índice de circularidade</w:t>
            </w:r>
          </w:p>
        </w:tc>
        <w:tc>
          <w:tcPr>
            <w:tcW w:w="954" w:type="dxa"/>
            <w:tcBorders>
              <w:top w:val="nil"/>
              <w:left w:val="nil"/>
              <w:bottom w:val="nil"/>
              <w:right w:val="nil"/>
            </w:tcBorders>
            <w:shd w:val="clear" w:color="auto" w:fill="auto"/>
            <w:noWrap/>
            <w:vAlign w:val="center"/>
            <w:hideMark/>
          </w:tcPr>
          <w:p w14:paraId="63E3C64A"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Ic</w:t>
            </w:r>
          </w:p>
        </w:tc>
        <w:tc>
          <w:tcPr>
            <w:tcW w:w="2208" w:type="dxa"/>
            <w:tcBorders>
              <w:top w:val="nil"/>
              <w:left w:val="nil"/>
              <w:bottom w:val="nil"/>
              <w:right w:val="nil"/>
            </w:tcBorders>
            <w:shd w:val="clear" w:color="auto" w:fill="auto"/>
            <w:noWrap/>
            <w:vAlign w:val="center"/>
            <w:hideMark/>
          </w:tcPr>
          <w:p w14:paraId="343AE1DF"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Ic = 12,57 x (A/P²)</w:t>
            </w:r>
          </w:p>
        </w:tc>
      </w:tr>
      <w:tr w:rsidR="006A1408" w:rsidRPr="006A1408" w14:paraId="2EF0FC59" w14:textId="77777777" w:rsidTr="006A00A1">
        <w:trPr>
          <w:trHeight w:val="227"/>
          <w:jc w:val="center"/>
        </w:trPr>
        <w:tc>
          <w:tcPr>
            <w:tcW w:w="4052" w:type="dxa"/>
            <w:tcBorders>
              <w:top w:val="nil"/>
              <w:left w:val="nil"/>
              <w:bottom w:val="nil"/>
              <w:right w:val="nil"/>
            </w:tcBorders>
            <w:shd w:val="clear" w:color="auto" w:fill="auto"/>
            <w:noWrap/>
            <w:vAlign w:val="center"/>
            <w:hideMark/>
          </w:tcPr>
          <w:p w14:paraId="2F106089"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Fator de forma</w:t>
            </w:r>
          </w:p>
        </w:tc>
        <w:tc>
          <w:tcPr>
            <w:tcW w:w="954" w:type="dxa"/>
            <w:tcBorders>
              <w:top w:val="nil"/>
              <w:left w:val="nil"/>
              <w:bottom w:val="nil"/>
              <w:right w:val="nil"/>
            </w:tcBorders>
            <w:shd w:val="clear" w:color="auto" w:fill="auto"/>
            <w:noWrap/>
            <w:vAlign w:val="center"/>
            <w:hideMark/>
          </w:tcPr>
          <w:p w14:paraId="225445BB"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Kf</w:t>
            </w:r>
          </w:p>
        </w:tc>
        <w:tc>
          <w:tcPr>
            <w:tcW w:w="2208" w:type="dxa"/>
            <w:tcBorders>
              <w:top w:val="nil"/>
              <w:left w:val="nil"/>
              <w:bottom w:val="nil"/>
              <w:right w:val="nil"/>
            </w:tcBorders>
            <w:shd w:val="clear" w:color="auto" w:fill="auto"/>
            <w:noWrap/>
            <w:vAlign w:val="center"/>
            <w:hideMark/>
          </w:tcPr>
          <w:p w14:paraId="1603E83C"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Kf = A/L²</w:t>
            </w:r>
          </w:p>
        </w:tc>
      </w:tr>
      <w:tr w:rsidR="006A1408" w:rsidRPr="006A1408" w14:paraId="52E338B7" w14:textId="77777777" w:rsidTr="006A00A1">
        <w:trPr>
          <w:trHeight w:val="227"/>
          <w:jc w:val="center"/>
        </w:trPr>
        <w:tc>
          <w:tcPr>
            <w:tcW w:w="4052" w:type="dxa"/>
            <w:tcBorders>
              <w:top w:val="nil"/>
              <w:left w:val="nil"/>
              <w:bottom w:val="single" w:sz="4" w:space="0" w:color="auto"/>
              <w:right w:val="nil"/>
            </w:tcBorders>
            <w:shd w:val="clear" w:color="auto" w:fill="auto"/>
            <w:noWrap/>
            <w:vAlign w:val="center"/>
            <w:hideMark/>
          </w:tcPr>
          <w:p w14:paraId="6E0D9ECC"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Coeficiente de capacidade</w:t>
            </w:r>
          </w:p>
        </w:tc>
        <w:tc>
          <w:tcPr>
            <w:tcW w:w="954" w:type="dxa"/>
            <w:tcBorders>
              <w:top w:val="nil"/>
              <w:left w:val="nil"/>
              <w:bottom w:val="single" w:sz="4" w:space="0" w:color="auto"/>
              <w:right w:val="nil"/>
            </w:tcBorders>
            <w:shd w:val="clear" w:color="auto" w:fill="auto"/>
            <w:noWrap/>
            <w:vAlign w:val="center"/>
            <w:hideMark/>
          </w:tcPr>
          <w:p w14:paraId="1B91E85B"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Kc</w:t>
            </w:r>
          </w:p>
        </w:tc>
        <w:tc>
          <w:tcPr>
            <w:tcW w:w="2208" w:type="dxa"/>
            <w:tcBorders>
              <w:top w:val="nil"/>
              <w:left w:val="nil"/>
              <w:bottom w:val="single" w:sz="4" w:space="0" w:color="auto"/>
              <w:right w:val="nil"/>
            </w:tcBorders>
            <w:shd w:val="clear" w:color="auto" w:fill="auto"/>
            <w:noWrap/>
            <w:vAlign w:val="center"/>
            <w:hideMark/>
          </w:tcPr>
          <w:p w14:paraId="478BA26E"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Kc = 0,28 x (P/√A)</w:t>
            </w:r>
          </w:p>
        </w:tc>
      </w:tr>
      <w:tr w:rsidR="006A1408" w:rsidRPr="006A1408" w14:paraId="122DA6D3" w14:textId="77777777" w:rsidTr="006A00A1">
        <w:trPr>
          <w:trHeight w:val="283"/>
          <w:jc w:val="center"/>
        </w:trPr>
        <w:tc>
          <w:tcPr>
            <w:tcW w:w="7214" w:type="dxa"/>
            <w:gridSpan w:val="3"/>
            <w:tcBorders>
              <w:top w:val="single" w:sz="4" w:space="0" w:color="auto"/>
              <w:left w:val="nil"/>
              <w:bottom w:val="single" w:sz="4" w:space="0" w:color="auto"/>
              <w:right w:val="nil"/>
            </w:tcBorders>
            <w:shd w:val="clear" w:color="auto" w:fill="auto"/>
            <w:noWrap/>
            <w:vAlign w:val="center"/>
            <w:hideMark/>
          </w:tcPr>
          <w:p w14:paraId="7203ADC1" w14:textId="77777777" w:rsidR="006A1408" w:rsidRPr="006A1408" w:rsidRDefault="006A1408" w:rsidP="006A1408">
            <w:pPr>
              <w:spacing w:after="0" w:line="240" w:lineRule="auto"/>
              <w:jc w:val="center"/>
              <w:rPr>
                <w:rFonts w:ascii="Times New Roman" w:hAnsi="Times New Roman"/>
                <w:b/>
                <w:bCs/>
                <w:lang w:eastAsia="pt-BR"/>
              </w:rPr>
            </w:pPr>
            <w:r w:rsidRPr="006A1408">
              <w:rPr>
                <w:rFonts w:ascii="Times New Roman" w:hAnsi="Times New Roman"/>
                <w:b/>
                <w:bCs/>
                <w:lang w:eastAsia="pt-BR"/>
              </w:rPr>
              <w:t>Características de Relevo</w:t>
            </w:r>
          </w:p>
        </w:tc>
      </w:tr>
      <w:tr w:rsidR="006A1408" w:rsidRPr="006A1408" w14:paraId="43055563" w14:textId="77777777" w:rsidTr="006A00A1">
        <w:trPr>
          <w:trHeight w:val="227"/>
          <w:jc w:val="center"/>
        </w:trPr>
        <w:tc>
          <w:tcPr>
            <w:tcW w:w="4052" w:type="dxa"/>
            <w:tcBorders>
              <w:top w:val="nil"/>
              <w:left w:val="nil"/>
              <w:bottom w:val="nil"/>
              <w:right w:val="nil"/>
            </w:tcBorders>
            <w:shd w:val="clear" w:color="auto" w:fill="auto"/>
            <w:noWrap/>
            <w:vAlign w:val="center"/>
            <w:hideMark/>
          </w:tcPr>
          <w:p w14:paraId="7C659ABB"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Amplitude altimétrica máxima da bacia</w:t>
            </w:r>
          </w:p>
        </w:tc>
        <w:tc>
          <w:tcPr>
            <w:tcW w:w="954" w:type="dxa"/>
            <w:tcBorders>
              <w:top w:val="nil"/>
              <w:left w:val="nil"/>
              <w:bottom w:val="nil"/>
              <w:right w:val="nil"/>
            </w:tcBorders>
            <w:shd w:val="clear" w:color="auto" w:fill="auto"/>
            <w:noWrap/>
            <w:vAlign w:val="center"/>
            <w:hideMark/>
          </w:tcPr>
          <w:p w14:paraId="60EDECF8"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Hm</w:t>
            </w:r>
          </w:p>
        </w:tc>
        <w:tc>
          <w:tcPr>
            <w:tcW w:w="2208" w:type="dxa"/>
            <w:tcBorders>
              <w:top w:val="nil"/>
              <w:left w:val="nil"/>
              <w:bottom w:val="nil"/>
              <w:right w:val="nil"/>
            </w:tcBorders>
            <w:shd w:val="clear" w:color="auto" w:fill="auto"/>
            <w:noWrap/>
            <w:vAlign w:val="center"/>
            <w:hideMark/>
          </w:tcPr>
          <w:p w14:paraId="22A8DBCF"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Hm = Hmax - Hmin</w:t>
            </w:r>
          </w:p>
        </w:tc>
      </w:tr>
      <w:tr w:rsidR="006A1408" w:rsidRPr="006A1408" w14:paraId="38946277" w14:textId="77777777" w:rsidTr="006A00A1">
        <w:trPr>
          <w:trHeight w:val="227"/>
          <w:jc w:val="center"/>
        </w:trPr>
        <w:tc>
          <w:tcPr>
            <w:tcW w:w="4052" w:type="dxa"/>
            <w:tcBorders>
              <w:top w:val="nil"/>
              <w:left w:val="nil"/>
              <w:bottom w:val="nil"/>
              <w:right w:val="nil"/>
            </w:tcBorders>
            <w:shd w:val="clear" w:color="auto" w:fill="auto"/>
            <w:noWrap/>
            <w:vAlign w:val="center"/>
            <w:hideMark/>
          </w:tcPr>
          <w:p w14:paraId="3EA991DA"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Relação de relevo</w:t>
            </w:r>
          </w:p>
        </w:tc>
        <w:tc>
          <w:tcPr>
            <w:tcW w:w="954" w:type="dxa"/>
            <w:tcBorders>
              <w:top w:val="nil"/>
              <w:left w:val="nil"/>
              <w:bottom w:val="nil"/>
              <w:right w:val="nil"/>
            </w:tcBorders>
            <w:shd w:val="clear" w:color="auto" w:fill="auto"/>
            <w:noWrap/>
            <w:vAlign w:val="center"/>
            <w:hideMark/>
          </w:tcPr>
          <w:p w14:paraId="0A4D3EB3"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Rr</w:t>
            </w:r>
          </w:p>
        </w:tc>
        <w:tc>
          <w:tcPr>
            <w:tcW w:w="2208" w:type="dxa"/>
            <w:tcBorders>
              <w:top w:val="nil"/>
              <w:left w:val="nil"/>
              <w:bottom w:val="nil"/>
              <w:right w:val="nil"/>
            </w:tcBorders>
            <w:shd w:val="clear" w:color="auto" w:fill="auto"/>
            <w:noWrap/>
            <w:vAlign w:val="center"/>
            <w:hideMark/>
          </w:tcPr>
          <w:p w14:paraId="506B1F16"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Rr = Hm/Lc</w:t>
            </w:r>
          </w:p>
        </w:tc>
      </w:tr>
      <w:tr w:rsidR="006A1408" w:rsidRPr="006A1408" w14:paraId="5164153A" w14:textId="77777777" w:rsidTr="006A00A1">
        <w:trPr>
          <w:trHeight w:val="227"/>
          <w:jc w:val="center"/>
        </w:trPr>
        <w:tc>
          <w:tcPr>
            <w:tcW w:w="4052" w:type="dxa"/>
            <w:tcBorders>
              <w:top w:val="nil"/>
              <w:left w:val="nil"/>
              <w:bottom w:val="nil"/>
              <w:right w:val="nil"/>
            </w:tcBorders>
            <w:shd w:val="clear" w:color="auto" w:fill="auto"/>
            <w:noWrap/>
            <w:vAlign w:val="center"/>
            <w:hideMark/>
          </w:tcPr>
          <w:p w14:paraId="2F92300B"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Índice de rugosidade</w:t>
            </w:r>
          </w:p>
        </w:tc>
        <w:tc>
          <w:tcPr>
            <w:tcW w:w="954" w:type="dxa"/>
            <w:tcBorders>
              <w:top w:val="nil"/>
              <w:left w:val="nil"/>
              <w:bottom w:val="nil"/>
              <w:right w:val="nil"/>
            </w:tcBorders>
            <w:shd w:val="clear" w:color="auto" w:fill="auto"/>
            <w:noWrap/>
            <w:vAlign w:val="center"/>
            <w:hideMark/>
          </w:tcPr>
          <w:p w14:paraId="1649F469"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Ir</w:t>
            </w:r>
          </w:p>
        </w:tc>
        <w:tc>
          <w:tcPr>
            <w:tcW w:w="2208" w:type="dxa"/>
            <w:tcBorders>
              <w:top w:val="nil"/>
              <w:left w:val="nil"/>
              <w:bottom w:val="nil"/>
              <w:right w:val="nil"/>
            </w:tcBorders>
            <w:shd w:val="clear" w:color="auto" w:fill="auto"/>
            <w:noWrap/>
            <w:vAlign w:val="center"/>
            <w:hideMark/>
          </w:tcPr>
          <w:p w14:paraId="2E320E87"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Ir = Hm x Dd</w:t>
            </w:r>
          </w:p>
        </w:tc>
      </w:tr>
      <w:tr w:rsidR="006A1408" w:rsidRPr="006A1408" w14:paraId="62091D90" w14:textId="77777777" w:rsidTr="006A00A1">
        <w:trPr>
          <w:trHeight w:val="227"/>
          <w:jc w:val="center"/>
        </w:trPr>
        <w:tc>
          <w:tcPr>
            <w:tcW w:w="4052" w:type="dxa"/>
            <w:tcBorders>
              <w:top w:val="nil"/>
              <w:left w:val="nil"/>
              <w:bottom w:val="single" w:sz="4" w:space="0" w:color="auto"/>
              <w:right w:val="nil"/>
            </w:tcBorders>
            <w:shd w:val="clear" w:color="auto" w:fill="auto"/>
            <w:noWrap/>
            <w:vAlign w:val="center"/>
            <w:hideMark/>
          </w:tcPr>
          <w:p w14:paraId="078F3727"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 xml:space="preserve">Índice de sinuosidade </w:t>
            </w:r>
          </w:p>
        </w:tc>
        <w:tc>
          <w:tcPr>
            <w:tcW w:w="954" w:type="dxa"/>
            <w:tcBorders>
              <w:top w:val="nil"/>
              <w:left w:val="nil"/>
              <w:bottom w:val="single" w:sz="4" w:space="0" w:color="auto"/>
              <w:right w:val="nil"/>
            </w:tcBorders>
            <w:shd w:val="clear" w:color="auto" w:fill="auto"/>
            <w:noWrap/>
            <w:vAlign w:val="center"/>
            <w:hideMark/>
          </w:tcPr>
          <w:p w14:paraId="1C4387EC"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Is</w:t>
            </w:r>
          </w:p>
        </w:tc>
        <w:tc>
          <w:tcPr>
            <w:tcW w:w="2208" w:type="dxa"/>
            <w:tcBorders>
              <w:top w:val="nil"/>
              <w:left w:val="nil"/>
              <w:bottom w:val="single" w:sz="4" w:space="0" w:color="auto"/>
              <w:right w:val="nil"/>
            </w:tcBorders>
            <w:shd w:val="clear" w:color="auto" w:fill="auto"/>
            <w:noWrap/>
            <w:vAlign w:val="center"/>
            <w:hideMark/>
          </w:tcPr>
          <w:p w14:paraId="65C2176A"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Is = Lc/Ev</w:t>
            </w:r>
          </w:p>
        </w:tc>
      </w:tr>
      <w:tr w:rsidR="006A1408" w:rsidRPr="006A1408" w14:paraId="6E6FEBAD" w14:textId="77777777" w:rsidTr="006A00A1">
        <w:trPr>
          <w:trHeight w:val="283"/>
          <w:jc w:val="center"/>
        </w:trPr>
        <w:tc>
          <w:tcPr>
            <w:tcW w:w="7214" w:type="dxa"/>
            <w:gridSpan w:val="3"/>
            <w:tcBorders>
              <w:top w:val="single" w:sz="4" w:space="0" w:color="auto"/>
              <w:left w:val="nil"/>
              <w:bottom w:val="single" w:sz="4" w:space="0" w:color="auto"/>
              <w:right w:val="nil"/>
            </w:tcBorders>
            <w:shd w:val="clear" w:color="auto" w:fill="auto"/>
            <w:noWrap/>
            <w:vAlign w:val="center"/>
            <w:hideMark/>
          </w:tcPr>
          <w:p w14:paraId="12C01846" w14:textId="77777777" w:rsidR="006A1408" w:rsidRPr="006A1408" w:rsidRDefault="006A1408" w:rsidP="006A1408">
            <w:pPr>
              <w:spacing w:after="0" w:line="240" w:lineRule="auto"/>
              <w:jc w:val="center"/>
              <w:rPr>
                <w:rFonts w:ascii="Times New Roman" w:hAnsi="Times New Roman"/>
                <w:b/>
                <w:bCs/>
                <w:lang w:eastAsia="pt-BR"/>
              </w:rPr>
            </w:pPr>
            <w:r w:rsidRPr="006A1408">
              <w:rPr>
                <w:rFonts w:ascii="Times New Roman" w:hAnsi="Times New Roman"/>
                <w:b/>
                <w:bCs/>
                <w:lang w:eastAsia="pt-BR"/>
              </w:rPr>
              <w:t>Características da Rede de Drenagem</w:t>
            </w:r>
          </w:p>
        </w:tc>
      </w:tr>
      <w:tr w:rsidR="006A1408" w:rsidRPr="006A1408" w14:paraId="04EC56A7" w14:textId="77777777" w:rsidTr="006A00A1">
        <w:trPr>
          <w:trHeight w:val="227"/>
          <w:jc w:val="center"/>
        </w:trPr>
        <w:tc>
          <w:tcPr>
            <w:tcW w:w="4052" w:type="dxa"/>
            <w:tcBorders>
              <w:top w:val="nil"/>
              <w:left w:val="nil"/>
              <w:bottom w:val="nil"/>
              <w:right w:val="nil"/>
            </w:tcBorders>
            <w:shd w:val="clear" w:color="auto" w:fill="auto"/>
            <w:noWrap/>
            <w:vAlign w:val="center"/>
            <w:hideMark/>
          </w:tcPr>
          <w:p w14:paraId="56B1392B"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Comprimento total dos canais</w:t>
            </w:r>
          </w:p>
        </w:tc>
        <w:tc>
          <w:tcPr>
            <w:tcW w:w="954" w:type="dxa"/>
            <w:tcBorders>
              <w:top w:val="nil"/>
              <w:left w:val="nil"/>
              <w:bottom w:val="nil"/>
              <w:right w:val="nil"/>
            </w:tcBorders>
            <w:shd w:val="clear" w:color="auto" w:fill="auto"/>
            <w:noWrap/>
            <w:vAlign w:val="center"/>
            <w:hideMark/>
          </w:tcPr>
          <w:p w14:paraId="67EB010F"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Lt</w:t>
            </w:r>
          </w:p>
        </w:tc>
        <w:tc>
          <w:tcPr>
            <w:tcW w:w="2208" w:type="dxa"/>
            <w:tcBorders>
              <w:top w:val="nil"/>
              <w:left w:val="nil"/>
              <w:bottom w:val="nil"/>
              <w:right w:val="nil"/>
            </w:tcBorders>
            <w:shd w:val="clear" w:color="auto" w:fill="auto"/>
            <w:noWrap/>
            <w:vAlign w:val="center"/>
            <w:hideMark/>
          </w:tcPr>
          <w:p w14:paraId="3D947F81"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w:t>
            </w:r>
          </w:p>
        </w:tc>
      </w:tr>
      <w:tr w:rsidR="006A1408" w:rsidRPr="006A1408" w14:paraId="601CD4E0" w14:textId="77777777" w:rsidTr="006A00A1">
        <w:trPr>
          <w:trHeight w:val="227"/>
          <w:jc w:val="center"/>
        </w:trPr>
        <w:tc>
          <w:tcPr>
            <w:tcW w:w="4052" w:type="dxa"/>
            <w:tcBorders>
              <w:top w:val="nil"/>
              <w:left w:val="nil"/>
              <w:bottom w:val="nil"/>
              <w:right w:val="nil"/>
            </w:tcBorders>
            <w:shd w:val="clear" w:color="auto" w:fill="auto"/>
            <w:noWrap/>
            <w:vAlign w:val="center"/>
            <w:hideMark/>
          </w:tcPr>
          <w:p w14:paraId="79C4EF86"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Comprimento do canal principal</w:t>
            </w:r>
          </w:p>
        </w:tc>
        <w:tc>
          <w:tcPr>
            <w:tcW w:w="954" w:type="dxa"/>
            <w:tcBorders>
              <w:top w:val="nil"/>
              <w:left w:val="nil"/>
              <w:bottom w:val="nil"/>
              <w:right w:val="nil"/>
            </w:tcBorders>
            <w:shd w:val="clear" w:color="auto" w:fill="auto"/>
            <w:noWrap/>
            <w:vAlign w:val="center"/>
            <w:hideMark/>
          </w:tcPr>
          <w:p w14:paraId="1325E3FD"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Lc</w:t>
            </w:r>
          </w:p>
        </w:tc>
        <w:tc>
          <w:tcPr>
            <w:tcW w:w="2208" w:type="dxa"/>
            <w:tcBorders>
              <w:top w:val="nil"/>
              <w:left w:val="nil"/>
              <w:bottom w:val="nil"/>
              <w:right w:val="nil"/>
            </w:tcBorders>
            <w:shd w:val="clear" w:color="auto" w:fill="auto"/>
            <w:noWrap/>
            <w:vAlign w:val="center"/>
            <w:hideMark/>
          </w:tcPr>
          <w:p w14:paraId="2FA82193"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w:t>
            </w:r>
          </w:p>
        </w:tc>
      </w:tr>
      <w:tr w:rsidR="006A1408" w:rsidRPr="006A1408" w14:paraId="2F878831" w14:textId="77777777" w:rsidTr="006A00A1">
        <w:trPr>
          <w:trHeight w:val="227"/>
          <w:jc w:val="center"/>
        </w:trPr>
        <w:tc>
          <w:tcPr>
            <w:tcW w:w="4052" w:type="dxa"/>
            <w:tcBorders>
              <w:top w:val="nil"/>
              <w:left w:val="nil"/>
              <w:bottom w:val="nil"/>
              <w:right w:val="nil"/>
            </w:tcBorders>
            <w:shd w:val="clear" w:color="auto" w:fill="auto"/>
            <w:noWrap/>
            <w:vAlign w:val="center"/>
            <w:hideMark/>
          </w:tcPr>
          <w:p w14:paraId="4D1F725C"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Comprimento vetorial do canal principal</w:t>
            </w:r>
          </w:p>
        </w:tc>
        <w:tc>
          <w:tcPr>
            <w:tcW w:w="954" w:type="dxa"/>
            <w:tcBorders>
              <w:top w:val="nil"/>
              <w:left w:val="nil"/>
              <w:bottom w:val="nil"/>
              <w:right w:val="nil"/>
            </w:tcBorders>
            <w:shd w:val="clear" w:color="auto" w:fill="auto"/>
            <w:noWrap/>
            <w:vAlign w:val="center"/>
            <w:hideMark/>
          </w:tcPr>
          <w:p w14:paraId="4A731D38"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Lv</w:t>
            </w:r>
          </w:p>
        </w:tc>
        <w:tc>
          <w:tcPr>
            <w:tcW w:w="2208" w:type="dxa"/>
            <w:tcBorders>
              <w:top w:val="nil"/>
              <w:left w:val="nil"/>
              <w:bottom w:val="nil"/>
              <w:right w:val="nil"/>
            </w:tcBorders>
            <w:shd w:val="clear" w:color="auto" w:fill="auto"/>
            <w:noWrap/>
            <w:vAlign w:val="center"/>
            <w:hideMark/>
          </w:tcPr>
          <w:p w14:paraId="3D34D977"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w:t>
            </w:r>
          </w:p>
        </w:tc>
      </w:tr>
      <w:tr w:rsidR="006A1408" w:rsidRPr="006A1408" w14:paraId="1BE8A4B1" w14:textId="77777777" w:rsidTr="006A00A1">
        <w:trPr>
          <w:trHeight w:val="227"/>
          <w:jc w:val="center"/>
        </w:trPr>
        <w:tc>
          <w:tcPr>
            <w:tcW w:w="4052" w:type="dxa"/>
            <w:tcBorders>
              <w:top w:val="nil"/>
              <w:left w:val="nil"/>
              <w:bottom w:val="nil"/>
              <w:right w:val="nil"/>
            </w:tcBorders>
            <w:shd w:val="clear" w:color="auto" w:fill="auto"/>
            <w:noWrap/>
            <w:vAlign w:val="center"/>
          </w:tcPr>
          <w:p w14:paraId="7D809118"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Altitude da nascente do canal principal</w:t>
            </w:r>
          </w:p>
        </w:tc>
        <w:tc>
          <w:tcPr>
            <w:tcW w:w="954" w:type="dxa"/>
            <w:tcBorders>
              <w:top w:val="nil"/>
              <w:left w:val="nil"/>
              <w:bottom w:val="nil"/>
              <w:right w:val="nil"/>
            </w:tcBorders>
            <w:shd w:val="clear" w:color="auto" w:fill="auto"/>
            <w:noWrap/>
            <w:vAlign w:val="center"/>
          </w:tcPr>
          <w:p w14:paraId="484B48FE"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H</w:t>
            </w:r>
          </w:p>
        </w:tc>
        <w:tc>
          <w:tcPr>
            <w:tcW w:w="2208" w:type="dxa"/>
            <w:tcBorders>
              <w:top w:val="nil"/>
              <w:left w:val="nil"/>
              <w:bottom w:val="nil"/>
              <w:right w:val="nil"/>
            </w:tcBorders>
            <w:shd w:val="clear" w:color="auto" w:fill="auto"/>
            <w:noWrap/>
            <w:vAlign w:val="center"/>
          </w:tcPr>
          <w:p w14:paraId="0B3C1B1B"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w:t>
            </w:r>
          </w:p>
        </w:tc>
      </w:tr>
      <w:tr w:rsidR="006A1408" w:rsidRPr="006A1408" w14:paraId="7DEB629F" w14:textId="77777777" w:rsidTr="006A00A1">
        <w:trPr>
          <w:trHeight w:val="227"/>
          <w:jc w:val="center"/>
        </w:trPr>
        <w:tc>
          <w:tcPr>
            <w:tcW w:w="4052" w:type="dxa"/>
            <w:tcBorders>
              <w:top w:val="nil"/>
              <w:left w:val="nil"/>
              <w:bottom w:val="nil"/>
              <w:right w:val="nil"/>
            </w:tcBorders>
            <w:shd w:val="clear" w:color="auto" w:fill="auto"/>
            <w:noWrap/>
            <w:vAlign w:val="center"/>
          </w:tcPr>
          <w:p w14:paraId="4702D186"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Altitude da foz do canal principal</w:t>
            </w:r>
          </w:p>
        </w:tc>
        <w:tc>
          <w:tcPr>
            <w:tcW w:w="954" w:type="dxa"/>
            <w:tcBorders>
              <w:top w:val="nil"/>
              <w:left w:val="nil"/>
              <w:bottom w:val="nil"/>
              <w:right w:val="nil"/>
            </w:tcBorders>
            <w:shd w:val="clear" w:color="auto" w:fill="auto"/>
            <w:noWrap/>
            <w:vAlign w:val="center"/>
          </w:tcPr>
          <w:p w14:paraId="522CD67F"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h</w:t>
            </w:r>
          </w:p>
        </w:tc>
        <w:tc>
          <w:tcPr>
            <w:tcW w:w="2208" w:type="dxa"/>
            <w:tcBorders>
              <w:top w:val="nil"/>
              <w:left w:val="nil"/>
              <w:bottom w:val="nil"/>
              <w:right w:val="nil"/>
            </w:tcBorders>
            <w:shd w:val="clear" w:color="auto" w:fill="auto"/>
            <w:noWrap/>
            <w:vAlign w:val="center"/>
          </w:tcPr>
          <w:p w14:paraId="1D2DB7A8"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w:t>
            </w:r>
          </w:p>
        </w:tc>
      </w:tr>
      <w:tr w:rsidR="006A1408" w:rsidRPr="006A1408" w14:paraId="6481A7C6" w14:textId="77777777" w:rsidTr="006A00A1">
        <w:trPr>
          <w:trHeight w:val="227"/>
          <w:jc w:val="center"/>
        </w:trPr>
        <w:tc>
          <w:tcPr>
            <w:tcW w:w="4052" w:type="dxa"/>
            <w:tcBorders>
              <w:top w:val="nil"/>
              <w:left w:val="nil"/>
              <w:bottom w:val="nil"/>
              <w:right w:val="nil"/>
            </w:tcBorders>
            <w:shd w:val="clear" w:color="auto" w:fill="auto"/>
            <w:noWrap/>
            <w:vAlign w:val="center"/>
            <w:hideMark/>
          </w:tcPr>
          <w:p w14:paraId="4A336F9D"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Densidade de drenagem</w:t>
            </w:r>
          </w:p>
        </w:tc>
        <w:tc>
          <w:tcPr>
            <w:tcW w:w="954" w:type="dxa"/>
            <w:tcBorders>
              <w:top w:val="nil"/>
              <w:left w:val="nil"/>
              <w:bottom w:val="nil"/>
              <w:right w:val="nil"/>
            </w:tcBorders>
            <w:shd w:val="clear" w:color="auto" w:fill="auto"/>
            <w:noWrap/>
            <w:vAlign w:val="center"/>
            <w:hideMark/>
          </w:tcPr>
          <w:p w14:paraId="324DABA2"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Dd</w:t>
            </w:r>
          </w:p>
        </w:tc>
        <w:tc>
          <w:tcPr>
            <w:tcW w:w="2208" w:type="dxa"/>
            <w:tcBorders>
              <w:top w:val="nil"/>
              <w:left w:val="nil"/>
              <w:bottom w:val="nil"/>
              <w:right w:val="nil"/>
            </w:tcBorders>
            <w:shd w:val="clear" w:color="auto" w:fill="auto"/>
            <w:noWrap/>
            <w:vAlign w:val="center"/>
            <w:hideMark/>
          </w:tcPr>
          <w:p w14:paraId="68BE3845"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Dd = Lt/A</w:t>
            </w:r>
          </w:p>
        </w:tc>
      </w:tr>
      <w:tr w:rsidR="006A1408" w:rsidRPr="006A1408" w14:paraId="48050821" w14:textId="77777777" w:rsidTr="006A00A1">
        <w:trPr>
          <w:trHeight w:val="227"/>
          <w:jc w:val="center"/>
        </w:trPr>
        <w:tc>
          <w:tcPr>
            <w:tcW w:w="4052" w:type="dxa"/>
            <w:tcBorders>
              <w:top w:val="nil"/>
              <w:left w:val="nil"/>
              <w:bottom w:val="nil"/>
              <w:right w:val="nil"/>
            </w:tcBorders>
            <w:shd w:val="clear" w:color="auto" w:fill="auto"/>
            <w:noWrap/>
            <w:vAlign w:val="center"/>
            <w:hideMark/>
          </w:tcPr>
          <w:p w14:paraId="5D0E48AB"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Coeficiente de bifurcação</w:t>
            </w:r>
          </w:p>
        </w:tc>
        <w:tc>
          <w:tcPr>
            <w:tcW w:w="954" w:type="dxa"/>
            <w:tcBorders>
              <w:top w:val="nil"/>
              <w:left w:val="nil"/>
              <w:bottom w:val="nil"/>
              <w:right w:val="nil"/>
            </w:tcBorders>
            <w:shd w:val="clear" w:color="auto" w:fill="auto"/>
            <w:noWrap/>
            <w:vAlign w:val="center"/>
            <w:hideMark/>
          </w:tcPr>
          <w:p w14:paraId="0806BDFD"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Rb</w:t>
            </w:r>
          </w:p>
        </w:tc>
        <w:tc>
          <w:tcPr>
            <w:tcW w:w="2208" w:type="dxa"/>
            <w:tcBorders>
              <w:top w:val="nil"/>
              <w:left w:val="nil"/>
              <w:bottom w:val="nil"/>
              <w:right w:val="nil"/>
            </w:tcBorders>
            <w:shd w:val="clear" w:color="auto" w:fill="auto"/>
            <w:noWrap/>
            <w:vAlign w:val="center"/>
            <w:hideMark/>
          </w:tcPr>
          <w:p w14:paraId="05B33BAD"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Rb = Nu/Nu + 1</w:t>
            </w:r>
          </w:p>
        </w:tc>
      </w:tr>
      <w:tr w:rsidR="006A1408" w:rsidRPr="006A1408" w14:paraId="552F7309" w14:textId="77777777" w:rsidTr="006A00A1">
        <w:trPr>
          <w:trHeight w:val="227"/>
          <w:jc w:val="center"/>
        </w:trPr>
        <w:tc>
          <w:tcPr>
            <w:tcW w:w="4052" w:type="dxa"/>
            <w:tcBorders>
              <w:top w:val="nil"/>
              <w:left w:val="nil"/>
              <w:bottom w:val="nil"/>
              <w:right w:val="nil"/>
            </w:tcBorders>
            <w:shd w:val="clear" w:color="auto" w:fill="auto"/>
            <w:noWrap/>
            <w:vAlign w:val="center"/>
            <w:hideMark/>
          </w:tcPr>
          <w:p w14:paraId="0415C13E"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Coeficiente de manutenção</w:t>
            </w:r>
          </w:p>
        </w:tc>
        <w:tc>
          <w:tcPr>
            <w:tcW w:w="954" w:type="dxa"/>
            <w:tcBorders>
              <w:top w:val="nil"/>
              <w:left w:val="nil"/>
              <w:bottom w:val="nil"/>
              <w:right w:val="nil"/>
            </w:tcBorders>
            <w:shd w:val="clear" w:color="auto" w:fill="auto"/>
            <w:noWrap/>
            <w:vAlign w:val="center"/>
            <w:hideMark/>
          </w:tcPr>
          <w:p w14:paraId="51A3268A"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Cm</w:t>
            </w:r>
          </w:p>
        </w:tc>
        <w:tc>
          <w:tcPr>
            <w:tcW w:w="2208" w:type="dxa"/>
            <w:tcBorders>
              <w:top w:val="nil"/>
              <w:left w:val="nil"/>
              <w:bottom w:val="nil"/>
              <w:right w:val="nil"/>
            </w:tcBorders>
            <w:shd w:val="clear" w:color="auto" w:fill="auto"/>
            <w:noWrap/>
            <w:vAlign w:val="center"/>
            <w:hideMark/>
          </w:tcPr>
          <w:p w14:paraId="7B0A4CC1"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Cm = (1/Dd) x 1000</w:t>
            </w:r>
          </w:p>
        </w:tc>
      </w:tr>
      <w:tr w:rsidR="006A1408" w:rsidRPr="006A1408" w14:paraId="3F78933C" w14:textId="77777777" w:rsidTr="006A00A1">
        <w:trPr>
          <w:trHeight w:val="227"/>
          <w:jc w:val="center"/>
        </w:trPr>
        <w:tc>
          <w:tcPr>
            <w:tcW w:w="4052" w:type="dxa"/>
            <w:tcBorders>
              <w:top w:val="nil"/>
              <w:left w:val="nil"/>
              <w:bottom w:val="nil"/>
              <w:right w:val="nil"/>
            </w:tcBorders>
            <w:shd w:val="clear" w:color="auto" w:fill="auto"/>
            <w:noWrap/>
            <w:vAlign w:val="center"/>
            <w:hideMark/>
          </w:tcPr>
          <w:p w14:paraId="185D01E7"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Gradiente do canal principal</w:t>
            </w:r>
          </w:p>
        </w:tc>
        <w:tc>
          <w:tcPr>
            <w:tcW w:w="954" w:type="dxa"/>
            <w:tcBorders>
              <w:top w:val="nil"/>
              <w:left w:val="nil"/>
              <w:bottom w:val="nil"/>
              <w:right w:val="nil"/>
            </w:tcBorders>
            <w:shd w:val="clear" w:color="auto" w:fill="auto"/>
            <w:noWrap/>
            <w:vAlign w:val="center"/>
            <w:hideMark/>
          </w:tcPr>
          <w:p w14:paraId="431EC865"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Gc</w:t>
            </w:r>
          </w:p>
        </w:tc>
        <w:tc>
          <w:tcPr>
            <w:tcW w:w="2208" w:type="dxa"/>
            <w:tcBorders>
              <w:top w:val="nil"/>
              <w:left w:val="nil"/>
              <w:bottom w:val="nil"/>
              <w:right w:val="nil"/>
            </w:tcBorders>
            <w:shd w:val="clear" w:color="auto" w:fill="auto"/>
            <w:noWrap/>
            <w:vAlign w:val="center"/>
            <w:hideMark/>
          </w:tcPr>
          <w:p w14:paraId="0EFA9D7E" w14:textId="77777777" w:rsidR="006A1408" w:rsidRPr="006A1408" w:rsidRDefault="006A1408" w:rsidP="006A1408">
            <w:pPr>
              <w:keepNext/>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Gc = H-h x 100 / LC</w:t>
            </w:r>
          </w:p>
        </w:tc>
      </w:tr>
      <w:tr w:rsidR="006A1408" w:rsidRPr="006A1408" w14:paraId="131D95B5" w14:textId="77777777" w:rsidTr="006A00A1">
        <w:trPr>
          <w:trHeight w:val="227"/>
          <w:jc w:val="center"/>
        </w:trPr>
        <w:tc>
          <w:tcPr>
            <w:tcW w:w="4052" w:type="dxa"/>
            <w:tcBorders>
              <w:top w:val="nil"/>
              <w:left w:val="nil"/>
              <w:bottom w:val="nil"/>
              <w:right w:val="nil"/>
            </w:tcBorders>
            <w:shd w:val="clear" w:color="auto" w:fill="auto"/>
            <w:noWrap/>
            <w:vAlign w:val="center"/>
          </w:tcPr>
          <w:p w14:paraId="0FB541F0"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Extensão do percurso superficial</w:t>
            </w:r>
          </w:p>
        </w:tc>
        <w:tc>
          <w:tcPr>
            <w:tcW w:w="954" w:type="dxa"/>
            <w:tcBorders>
              <w:top w:val="nil"/>
              <w:left w:val="nil"/>
              <w:bottom w:val="nil"/>
              <w:right w:val="nil"/>
            </w:tcBorders>
            <w:shd w:val="clear" w:color="auto" w:fill="auto"/>
            <w:noWrap/>
            <w:vAlign w:val="center"/>
          </w:tcPr>
          <w:p w14:paraId="37AF3F32"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Eps</w:t>
            </w:r>
          </w:p>
        </w:tc>
        <w:tc>
          <w:tcPr>
            <w:tcW w:w="2208" w:type="dxa"/>
            <w:tcBorders>
              <w:top w:val="nil"/>
              <w:left w:val="nil"/>
              <w:bottom w:val="nil"/>
              <w:right w:val="nil"/>
            </w:tcBorders>
            <w:shd w:val="clear" w:color="auto" w:fill="auto"/>
            <w:noWrap/>
            <w:vAlign w:val="center"/>
          </w:tcPr>
          <w:p w14:paraId="5918450B" w14:textId="77777777" w:rsidR="006A1408" w:rsidRPr="006A1408" w:rsidRDefault="006A1408" w:rsidP="006A1408">
            <w:pPr>
              <w:keepNext/>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1/2Dd</w:t>
            </w:r>
          </w:p>
        </w:tc>
      </w:tr>
      <w:tr w:rsidR="006A1408" w:rsidRPr="006A1408" w14:paraId="655A1622" w14:textId="77777777" w:rsidTr="006A00A1">
        <w:trPr>
          <w:trHeight w:val="227"/>
          <w:jc w:val="center"/>
        </w:trPr>
        <w:tc>
          <w:tcPr>
            <w:tcW w:w="4052" w:type="dxa"/>
            <w:tcBorders>
              <w:top w:val="nil"/>
              <w:left w:val="nil"/>
              <w:bottom w:val="single" w:sz="4" w:space="0" w:color="auto"/>
              <w:right w:val="nil"/>
            </w:tcBorders>
            <w:shd w:val="clear" w:color="auto" w:fill="auto"/>
            <w:noWrap/>
            <w:vAlign w:val="center"/>
          </w:tcPr>
          <w:p w14:paraId="71050B01"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Ordem da bacia</w:t>
            </w:r>
          </w:p>
        </w:tc>
        <w:tc>
          <w:tcPr>
            <w:tcW w:w="954" w:type="dxa"/>
            <w:tcBorders>
              <w:top w:val="nil"/>
              <w:left w:val="nil"/>
              <w:bottom w:val="single" w:sz="4" w:space="0" w:color="auto"/>
              <w:right w:val="nil"/>
            </w:tcBorders>
            <w:shd w:val="clear" w:color="auto" w:fill="auto"/>
            <w:noWrap/>
            <w:vAlign w:val="center"/>
          </w:tcPr>
          <w:p w14:paraId="698425CA"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w:t>
            </w:r>
          </w:p>
        </w:tc>
        <w:tc>
          <w:tcPr>
            <w:tcW w:w="2208" w:type="dxa"/>
            <w:tcBorders>
              <w:top w:val="nil"/>
              <w:left w:val="nil"/>
              <w:bottom w:val="single" w:sz="4" w:space="0" w:color="auto"/>
              <w:right w:val="nil"/>
            </w:tcBorders>
            <w:shd w:val="clear" w:color="auto" w:fill="auto"/>
            <w:noWrap/>
            <w:vAlign w:val="center"/>
          </w:tcPr>
          <w:p w14:paraId="0DAA9D1D" w14:textId="77777777" w:rsidR="006A1408" w:rsidRPr="006A1408" w:rsidRDefault="006A1408" w:rsidP="006A1408">
            <w:pPr>
              <w:keepNext/>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w:t>
            </w:r>
          </w:p>
        </w:tc>
      </w:tr>
    </w:tbl>
    <w:p w14:paraId="4C1003D2" w14:textId="77777777" w:rsidR="006A1408" w:rsidRPr="006A1408" w:rsidRDefault="006A1408" w:rsidP="006A1408">
      <w:pPr>
        <w:pStyle w:val="Legenda"/>
        <w:rPr>
          <w:rFonts w:ascii="Times New Roman" w:hAnsi="Times New Roman"/>
        </w:rPr>
      </w:pPr>
    </w:p>
    <w:p w14:paraId="6F8C3422" w14:textId="77777777" w:rsidR="006A1408" w:rsidRPr="00FE6B40" w:rsidRDefault="006A1408" w:rsidP="00FE6B40">
      <w:pPr>
        <w:pStyle w:val="Legenda"/>
        <w:spacing w:after="60"/>
        <w:jc w:val="center"/>
        <w:rPr>
          <w:rFonts w:ascii="Times New Roman" w:hAnsi="Times New Roman"/>
          <w:spacing w:val="-2"/>
          <w:sz w:val="20"/>
          <w:szCs w:val="20"/>
          <w:lang w:eastAsia="pt-BR"/>
        </w:rPr>
      </w:pPr>
      <w:bookmarkStart w:id="1" w:name="_Hlk56505347"/>
      <w:r w:rsidRPr="00FE6B40">
        <w:rPr>
          <w:rFonts w:ascii="Times New Roman" w:hAnsi="Times New Roman"/>
          <w:b/>
          <w:bCs w:val="0"/>
          <w:spacing w:val="-2"/>
          <w:sz w:val="20"/>
          <w:szCs w:val="20"/>
        </w:rPr>
        <w:t>Tabela 2</w:t>
      </w:r>
      <w:r w:rsidRPr="00FE6B40">
        <w:rPr>
          <w:rFonts w:ascii="Times New Roman" w:hAnsi="Times New Roman"/>
          <w:spacing w:val="-2"/>
          <w:sz w:val="20"/>
          <w:szCs w:val="20"/>
        </w:rPr>
        <w:t xml:space="preserve"> - Características morfométricas, quanto à geometria, relevo e rede de drenagem para a Bacia do Rio Vermelho.</w:t>
      </w:r>
    </w:p>
    <w:tbl>
      <w:tblPr>
        <w:tblW w:w="6464" w:type="dxa"/>
        <w:jc w:val="center"/>
        <w:tblCellMar>
          <w:left w:w="70" w:type="dxa"/>
          <w:right w:w="70" w:type="dxa"/>
        </w:tblCellMar>
        <w:tblLook w:val="04A0" w:firstRow="1" w:lastRow="0" w:firstColumn="1" w:lastColumn="0" w:noHBand="0" w:noVBand="1"/>
      </w:tblPr>
      <w:tblGrid>
        <w:gridCol w:w="4320"/>
        <w:gridCol w:w="2144"/>
      </w:tblGrid>
      <w:tr w:rsidR="006A1408" w:rsidRPr="006A1408" w14:paraId="161F3846" w14:textId="77777777" w:rsidTr="006A00A1">
        <w:trPr>
          <w:trHeight w:val="283"/>
          <w:jc w:val="center"/>
        </w:trPr>
        <w:tc>
          <w:tcPr>
            <w:tcW w:w="6464" w:type="dxa"/>
            <w:gridSpan w:val="2"/>
            <w:tcBorders>
              <w:top w:val="single" w:sz="6" w:space="0" w:color="auto"/>
              <w:left w:val="nil"/>
              <w:bottom w:val="single" w:sz="4" w:space="0" w:color="auto"/>
              <w:right w:val="nil"/>
            </w:tcBorders>
            <w:shd w:val="clear" w:color="auto" w:fill="auto"/>
            <w:noWrap/>
            <w:vAlign w:val="center"/>
            <w:hideMark/>
          </w:tcPr>
          <w:p w14:paraId="00AA08C6" w14:textId="77777777" w:rsidR="006A1408" w:rsidRPr="006A1408" w:rsidRDefault="006A1408" w:rsidP="006A1408">
            <w:pPr>
              <w:spacing w:after="0" w:line="240" w:lineRule="auto"/>
              <w:jc w:val="center"/>
              <w:rPr>
                <w:rFonts w:ascii="Times New Roman" w:hAnsi="Times New Roman"/>
                <w:b/>
                <w:bCs/>
                <w:lang w:eastAsia="pt-BR"/>
              </w:rPr>
            </w:pPr>
            <w:r w:rsidRPr="006A1408">
              <w:rPr>
                <w:rFonts w:ascii="Times New Roman" w:hAnsi="Times New Roman"/>
                <w:b/>
                <w:bCs/>
                <w:lang w:eastAsia="pt-BR"/>
              </w:rPr>
              <w:t>Características Geométricas</w:t>
            </w:r>
          </w:p>
        </w:tc>
      </w:tr>
      <w:tr w:rsidR="006A1408" w:rsidRPr="006A1408" w14:paraId="56CCD3DC" w14:textId="77777777" w:rsidTr="006A00A1">
        <w:trPr>
          <w:trHeight w:val="283"/>
          <w:jc w:val="center"/>
        </w:trPr>
        <w:tc>
          <w:tcPr>
            <w:tcW w:w="4320" w:type="dxa"/>
            <w:tcBorders>
              <w:top w:val="nil"/>
              <w:left w:val="nil"/>
              <w:bottom w:val="single" w:sz="4" w:space="0" w:color="auto"/>
              <w:right w:val="nil"/>
            </w:tcBorders>
            <w:shd w:val="clear" w:color="000000" w:fill="F2F2F2"/>
            <w:noWrap/>
            <w:vAlign w:val="center"/>
            <w:hideMark/>
          </w:tcPr>
          <w:p w14:paraId="46BE8C94" w14:textId="77777777" w:rsidR="006A1408" w:rsidRPr="006A1408" w:rsidRDefault="006A1408" w:rsidP="006A1408">
            <w:pPr>
              <w:spacing w:after="0" w:line="240" w:lineRule="auto"/>
              <w:jc w:val="center"/>
              <w:rPr>
                <w:rFonts w:ascii="Times New Roman" w:hAnsi="Times New Roman"/>
                <w:b/>
                <w:bCs/>
                <w:sz w:val="20"/>
                <w:szCs w:val="20"/>
                <w:lang w:eastAsia="pt-BR"/>
              </w:rPr>
            </w:pPr>
            <w:r w:rsidRPr="006A1408">
              <w:rPr>
                <w:rFonts w:ascii="Times New Roman" w:hAnsi="Times New Roman"/>
                <w:b/>
                <w:bCs/>
                <w:sz w:val="20"/>
                <w:szCs w:val="20"/>
                <w:lang w:eastAsia="pt-BR"/>
              </w:rPr>
              <w:t>Variável</w:t>
            </w:r>
          </w:p>
        </w:tc>
        <w:tc>
          <w:tcPr>
            <w:tcW w:w="2144" w:type="dxa"/>
            <w:tcBorders>
              <w:top w:val="nil"/>
              <w:left w:val="nil"/>
              <w:bottom w:val="nil"/>
              <w:right w:val="nil"/>
            </w:tcBorders>
            <w:shd w:val="clear" w:color="000000" w:fill="F2F2F2"/>
            <w:noWrap/>
            <w:vAlign w:val="center"/>
            <w:hideMark/>
          </w:tcPr>
          <w:p w14:paraId="1723E31F" w14:textId="77777777" w:rsidR="006A1408" w:rsidRPr="006A1408" w:rsidRDefault="006A1408" w:rsidP="006A1408">
            <w:pPr>
              <w:spacing w:after="0" w:line="240" w:lineRule="auto"/>
              <w:jc w:val="center"/>
              <w:rPr>
                <w:rFonts w:ascii="Times New Roman" w:hAnsi="Times New Roman"/>
                <w:b/>
                <w:bCs/>
                <w:sz w:val="20"/>
                <w:szCs w:val="20"/>
                <w:lang w:eastAsia="pt-BR"/>
              </w:rPr>
            </w:pPr>
            <w:r w:rsidRPr="006A1408">
              <w:rPr>
                <w:rFonts w:ascii="Times New Roman" w:hAnsi="Times New Roman"/>
                <w:b/>
                <w:bCs/>
                <w:sz w:val="20"/>
                <w:szCs w:val="20"/>
                <w:lang w:eastAsia="pt-BR"/>
              </w:rPr>
              <w:t>Resultados</w:t>
            </w:r>
          </w:p>
        </w:tc>
      </w:tr>
      <w:tr w:rsidR="006A1408" w:rsidRPr="006A1408" w14:paraId="54A52D71" w14:textId="77777777" w:rsidTr="006A00A1">
        <w:trPr>
          <w:trHeight w:val="227"/>
          <w:jc w:val="center"/>
        </w:trPr>
        <w:tc>
          <w:tcPr>
            <w:tcW w:w="4320" w:type="dxa"/>
            <w:tcBorders>
              <w:top w:val="nil"/>
              <w:left w:val="nil"/>
              <w:bottom w:val="nil"/>
              <w:right w:val="nil"/>
            </w:tcBorders>
            <w:shd w:val="clear" w:color="auto" w:fill="auto"/>
            <w:noWrap/>
            <w:vAlign w:val="center"/>
            <w:hideMark/>
          </w:tcPr>
          <w:p w14:paraId="0AE87039"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Área da bacia</w:t>
            </w:r>
          </w:p>
        </w:tc>
        <w:tc>
          <w:tcPr>
            <w:tcW w:w="2144" w:type="dxa"/>
            <w:tcBorders>
              <w:top w:val="single" w:sz="4" w:space="0" w:color="auto"/>
              <w:left w:val="nil"/>
              <w:bottom w:val="nil"/>
              <w:right w:val="nil"/>
            </w:tcBorders>
            <w:shd w:val="clear" w:color="auto" w:fill="auto"/>
            <w:vAlign w:val="center"/>
            <w:hideMark/>
          </w:tcPr>
          <w:p w14:paraId="1225F142"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w w:val="99"/>
                <w:sz w:val="20"/>
                <w:szCs w:val="20"/>
                <w:lang w:eastAsia="pt-BR"/>
              </w:rPr>
              <w:t>7003,59 km²</w:t>
            </w:r>
          </w:p>
        </w:tc>
      </w:tr>
      <w:tr w:rsidR="006A1408" w:rsidRPr="006A1408" w14:paraId="09432A34" w14:textId="77777777" w:rsidTr="006A00A1">
        <w:trPr>
          <w:trHeight w:val="227"/>
          <w:jc w:val="center"/>
        </w:trPr>
        <w:tc>
          <w:tcPr>
            <w:tcW w:w="4320" w:type="dxa"/>
            <w:tcBorders>
              <w:top w:val="nil"/>
              <w:left w:val="nil"/>
              <w:bottom w:val="nil"/>
              <w:right w:val="nil"/>
            </w:tcBorders>
            <w:shd w:val="clear" w:color="auto" w:fill="auto"/>
            <w:noWrap/>
            <w:vAlign w:val="center"/>
            <w:hideMark/>
          </w:tcPr>
          <w:p w14:paraId="5FCD384B"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Perímetro da bacia</w:t>
            </w:r>
          </w:p>
        </w:tc>
        <w:tc>
          <w:tcPr>
            <w:tcW w:w="2144" w:type="dxa"/>
            <w:tcBorders>
              <w:top w:val="nil"/>
              <w:left w:val="nil"/>
              <w:bottom w:val="nil"/>
              <w:right w:val="nil"/>
            </w:tcBorders>
            <w:shd w:val="clear" w:color="auto" w:fill="auto"/>
            <w:vAlign w:val="center"/>
            <w:hideMark/>
          </w:tcPr>
          <w:p w14:paraId="5EF572D4"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w w:val="99"/>
                <w:sz w:val="20"/>
                <w:szCs w:val="20"/>
                <w:lang w:eastAsia="pt-BR"/>
              </w:rPr>
              <w:t>532,44 km</w:t>
            </w:r>
          </w:p>
        </w:tc>
      </w:tr>
      <w:tr w:rsidR="006A1408" w:rsidRPr="006A1408" w14:paraId="2F8FEA42" w14:textId="77777777" w:rsidTr="006A00A1">
        <w:trPr>
          <w:trHeight w:val="227"/>
          <w:jc w:val="center"/>
        </w:trPr>
        <w:tc>
          <w:tcPr>
            <w:tcW w:w="4320" w:type="dxa"/>
            <w:tcBorders>
              <w:top w:val="nil"/>
              <w:left w:val="nil"/>
              <w:bottom w:val="nil"/>
              <w:right w:val="nil"/>
            </w:tcBorders>
            <w:shd w:val="clear" w:color="auto" w:fill="auto"/>
            <w:noWrap/>
            <w:vAlign w:val="center"/>
          </w:tcPr>
          <w:p w14:paraId="70B6B1AE"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Comprimento axial da bacia</w:t>
            </w:r>
          </w:p>
        </w:tc>
        <w:tc>
          <w:tcPr>
            <w:tcW w:w="2144" w:type="dxa"/>
            <w:tcBorders>
              <w:top w:val="nil"/>
              <w:left w:val="nil"/>
              <w:bottom w:val="nil"/>
              <w:right w:val="nil"/>
            </w:tcBorders>
            <w:shd w:val="clear" w:color="auto" w:fill="auto"/>
            <w:vAlign w:val="center"/>
          </w:tcPr>
          <w:p w14:paraId="2BCB412B" w14:textId="77777777" w:rsidR="006A1408" w:rsidRPr="006A1408" w:rsidRDefault="006A1408" w:rsidP="006A1408">
            <w:pPr>
              <w:spacing w:after="0" w:line="240" w:lineRule="auto"/>
              <w:jc w:val="center"/>
              <w:rPr>
                <w:rFonts w:ascii="Times New Roman" w:hAnsi="Times New Roman"/>
                <w:w w:val="99"/>
                <w:sz w:val="20"/>
                <w:szCs w:val="20"/>
                <w:lang w:eastAsia="pt-BR"/>
              </w:rPr>
            </w:pPr>
            <w:r w:rsidRPr="006A1408">
              <w:rPr>
                <w:rFonts w:ascii="Times New Roman" w:hAnsi="Times New Roman"/>
                <w:w w:val="99"/>
                <w:sz w:val="20"/>
                <w:szCs w:val="20"/>
                <w:lang w:eastAsia="pt-BR"/>
              </w:rPr>
              <w:t>146,24 km</w:t>
            </w:r>
          </w:p>
        </w:tc>
      </w:tr>
      <w:tr w:rsidR="006A1408" w:rsidRPr="006A1408" w14:paraId="22027AC6" w14:textId="77777777" w:rsidTr="006A00A1">
        <w:trPr>
          <w:trHeight w:val="227"/>
          <w:jc w:val="center"/>
        </w:trPr>
        <w:tc>
          <w:tcPr>
            <w:tcW w:w="4320" w:type="dxa"/>
            <w:tcBorders>
              <w:top w:val="nil"/>
              <w:left w:val="nil"/>
              <w:bottom w:val="nil"/>
              <w:right w:val="nil"/>
            </w:tcBorders>
            <w:shd w:val="clear" w:color="auto" w:fill="auto"/>
            <w:noWrap/>
            <w:vAlign w:val="center"/>
            <w:hideMark/>
          </w:tcPr>
          <w:p w14:paraId="3F1AC570"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Densidade hidrológica</w:t>
            </w:r>
          </w:p>
        </w:tc>
        <w:tc>
          <w:tcPr>
            <w:tcW w:w="2144" w:type="dxa"/>
            <w:tcBorders>
              <w:top w:val="nil"/>
              <w:left w:val="nil"/>
              <w:bottom w:val="nil"/>
              <w:right w:val="nil"/>
            </w:tcBorders>
            <w:shd w:val="clear" w:color="auto" w:fill="auto"/>
            <w:vAlign w:val="center"/>
            <w:hideMark/>
          </w:tcPr>
          <w:p w14:paraId="01151CE7"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0,34 Canais/km²</w:t>
            </w:r>
          </w:p>
        </w:tc>
      </w:tr>
      <w:tr w:rsidR="006A1408" w:rsidRPr="006A1408" w14:paraId="16B9DB97" w14:textId="77777777" w:rsidTr="006A00A1">
        <w:trPr>
          <w:trHeight w:val="227"/>
          <w:jc w:val="center"/>
        </w:trPr>
        <w:tc>
          <w:tcPr>
            <w:tcW w:w="4320" w:type="dxa"/>
            <w:tcBorders>
              <w:top w:val="nil"/>
              <w:left w:val="nil"/>
              <w:bottom w:val="nil"/>
              <w:right w:val="nil"/>
            </w:tcBorders>
            <w:shd w:val="clear" w:color="auto" w:fill="auto"/>
            <w:noWrap/>
            <w:vAlign w:val="center"/>
            <w:hideMark/>
          </w:tcPr>
          <w:p w14:paraId="542CC1E4"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Índice de circularidade</w:t>
            </w:r>
          </w:p>
        </w:tc>
        <w:tc>
          <w:tcPr>
            <w:tcW w:w="2144" w:type="dxa"/>
            <w:tcBorders>
              <w:top w:val="nil"/>
              <w:left w:val="nil"/>
              <w:bottom w:val="nil"/>
              <w:right w:val="nil"/>
            </w:tcBorders>
            <w:shd w:val="clear" w:color="auto" w:fill="auto"/>
            <w:vAlign w:val="center"/>
            <w:hideMark/>
          </w:tcPr>
          <w:p w14:paraId="54172381"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0,31</w:t>
            </w:r>
          </w:p>
        </w:tc>
      </w:tr>
      <w:tr w:rsidR="006A1408" w:rsidRPr="006A1408" w14:paraId="09610CE5" w14:textId="77777777" w:rsidTr="006A00A1">
        <w:trPr>
          <w:trHeight w:val="227"/>
          <w:jc w:val="center"/>
        </w:trPr>
        <w:tc>
          <w:tcPr>
            <w:tcW w:w="4320" w:type="dxa"/>
            <w:tcBorders>
              <w:top w:val="nil"/>
              <w:left w:val="nil"/>
              <w:bottom w:val="nil"/>
              <w:right w:val="nil"/>
            </w:tcBorders>
            <w:shd w:val="clear" w:color="auto" w:fill="auto"/>
            <w:noWrap/>
            <w:vAlign w:val="center"/>
            <w:hideMark/>
          </w:tcPr>
          <w:p w14:paraId="7329ED85"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Fator de forma</w:t>
            </w:r>
          </w:p>
        </w:tc>
        <w:tc>
          <w:tcPr>
            <w:tcW w:w="2144" w:type="dxa"/>
            <w:tcBorders>
              <w:top w:val="nil"/>
              <w:left w:val="nil"/>
              <w:bottom w:val="nil"/>
              <w:right w:val="nil"/>
            </w:tcBorders>
            <w:shd w:val="clear" w:color="auto" w:fill="auto"/>
            <w:vAlign w:val="center"/>
            <w:hideMark/>
          </w:tcPr>
          <w:p w14:paraId="2A89F3F7"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0,327</w:t>
            </w:r>
          </w:p>
        </w:tc>
      </w:tr>
      <w:tr w:rsidR="006A1408" w:rsidRPr="006A1408" w14:paraId="53C80274" w14:textId="77777777" w:rsidTr="006A00A1">
        <w:trPr>
          <w:trHeight w:val="227"/>
          <w:jc w:val="center"/>
        </w:trPr>
        <w:tc>
          <w:tcPr>
            <w:tcW w:w="4320" w:type="dxa"/>
            <w:tcBorders>
              <w:top w:val="nil"/>
              <w:left w:val="nil"/>
              <w:bottom w:val="single" w:sz="4" w:space="0" w:color="auto"/>
              <w:right w:val="nil"/>
            </w:tcBorders>
            <w:shd w:val="clear" w:color="auto" w:fill="auto"/>
            <w:noWrap/>
            <w:vAlign w:val="center"/>
            <w:hideMark/>
          </w:tcPr>
          <w:p w14:paraId="6B386F93"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Coeficiente de capacidade</w:t>
            </w:r>
          </w:p>
        </w:tc>
        <w:tc>
          <w:tcPr>
            <w:tcW w:w="2144" w:type="dxa"/>
            <w:tcBorders>
              <w:top w:val="nil"/>
              <w:left w:val="nil"/>
              <w:bottom w:val="nil"/>
              <w:right w:val="nil"/>
            </w:tcBorders>
            <w:shd w:val="clear" w:color="auto" w:fill="auto"/>
            <w:vAlign w:val="center"/>
            <w:hideMark/>
          </w:tcPr>
          <w:p w14:paraId="6F1D580E"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1,78</w:t>
            </w:r>
          </w:p>
        </w:tc>
      </w:tr>
      <w:tr w:rsidR="006A1408" w:rsidRPr="006A1408" w14:paraId="6070BB7E" w14:textId="77777777" w:rsidTr="006A00A1">
        <w:trPr>
          <w:trHeight w:val="283"/>
          <w:jc w:val="center"/>
        </w:trPr>
        <w:tc>
          <w:tcPr>
            <w:tcW w:w="6464" w:type="dxa"/>
            <w:gridSpan w:val="2"/>
            <w:tcBorders>
              <w:top w:val="single" w:sz="4" w:space="0" w:color="auto"/>
              <w:left w:val="nil"/>
              <w:bottom w:val="single" w:sz="4" w:space="0" w:color="auto"/>
              <w:right w:val="nil"/>
            </w:tcBorders>
            <w:shd w:val="clear" w:color="auto" w:fill="auto"/>
            <w:noWrap/>
            <w:vAlign w:val="center"/>
            <w:hideMark/>
          </w:tcPr>
          <w:p w14:paraId="3B12EF3D" w14:textId="77777777" w:rsidR="006A1408" w:rsidRPr="006A1408" w:rsidRDefault="006A1408" w:rsidP="006A1408">
            <w:pPr>
              <w:spacing w:after="0" w:line="240" w:lineRule="auto"/>
              <w:jc w:val="center"/>
              <w:rPr>
                <w:rFonts w:ascii="Times New Roman" w:hAnsi="Times New Roman"/>
                <w:b/>
                <w:bCs/>
                <w:sz w:val="20"/>
                <w:szCs w:val="20"/>
                <w:lang w:eastAsia="pt-BR"/>
              </w:rPr>
            </w:pPr>
            <w:r w:rsidRPr="006A1408">
              <w:rPr>
                <w:rFonts w:ascii="Times New Roman" w:hAnsi="Times New Roman"/>
                <w:b/>
                <w:bCs/>
                <w:sz w:val="20"/>
                <w:szCs w:val="20"/>
                <w:lang w:eastAsia="pt-BR"/>
              </w:rPr>
              <w:t>Características de Relevo</w:t>
            </w:r>
          </w:p>
        </w:tc>
      </w:tr>
      <w:tr w:rsidR="006A1408" w:rsidRPr="006A1408" w14:paraId="6C1B6667" w14:textId="77777777" w:rsidTr="006A00A1">
        <w:trPr>
          <w:trHeight w:val="227"/>
          <w:jc w:val="center"/>
        </w:trPr>
        <w:tc>
          <w:tcPr>
            <w:tcW w:w="4320" w:type="dxa"/>
            <w:tcBorders>
              <w:top w:val="nil"/>
              <w:left w:val="nil"/>
              <w:bottom w:val="nil"/>
              <w:right w:val="nil"/>
            </w:tcBorders>
            <w:shd w:val="clear" w:color="auto" w:fill="auto"/>
            <w:noWrap/>
            <w:vAlign w:val="center"/>
            <w:hideMark/>
          </w:tcPr>
          <w:p w14:paraId="5FD5C3C9"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Amplitude altimétrica máxima da bacia</w:t>
            </w:r>
          </w:p>
        </w:tc>
        <w:tc>
          <w:tcPr>
            <w:tcW w:w="2144" w:type="dxa"/>
            <w:tcBorders>
              <w:top w:val="nil"/>
              <w:left w:val="nil"/>
              <w:bottom w:val="nil"/>
              <w:right w:val="nil"/>
            </w:tcBorders>
            <w:shd w:val="clear" w:color="auto" w:fill="auto"/>
            <w:vAlign w:val="center"/>
            <w:hideMark/>
          </w:tcPr>
          <w:p w14:paraId="26C4EF41"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701 m</w:t>
            </w:r>
          </w:p>
        </w:tc>
      </w:tr>
      <w:tr w:rsidR="006A1408" w:rsidRPr="006A1408" w14:paraId="596404FD" w14:textId="77777777" w:rsidTr="006A00A1">
        <w:trPr>
          <w:trHeight w:val="227"/>
          <w:jc w:val="center"/>
        </w:trPr>
        <w:tc>
          <w:tcPr>
            <w:tcW w:w="4320" w:type="dxa"/>
            <w:tcBorders>
              <w:top w:val="nil"/>
              <w:left w:val="nil"/>
              <w:bottom w:val="nil"/>
              <w:right w:val="nil"/>
            </w:tcBorders>
            <w:shd w:val="clear" w:color="auto" w:fill="auto"/>
            <w:noWrap/>
            <w:vAlign w:val="center"/>
            <w:hideMark/>
          </w:tcPr>
          <w:p w14:paraId="72347CCB"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Relação de relevo</w:t>
            </w:r>
          </w:p>
        </w:tc>
        <w:tc>
          <w:tcPr>
            <w:tcW w:w="2144" w:type="dxa"/>
            <w:tcBorders>
              <w:top w:val="nil"/>
              <w:left w:val="nil"/>
              <w:bottom w:val="nil"/>
              <w:right w:val="nil"/>
            </w:tcBorders>
            <w:shd w:val="clear" w:color="auto" w:fill="auto"/>
            <w:vAlign w:val="center"/>
            <w:hideMark/>
          </w:tcPr>
          <w:p w14:paraId="62A46FDB"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3,89 m</w:t>
            </w:r>
          </w:p>
        </w:tc>
      </w:tr>
      <w:tr w:rsidR="006A1408" w:rsidRPr="006A1408" w14:paraId="4C2E7583" w14:textId="77777777" w:rsidTr="006A00A1">
        <w:trPr>
          <w:trHeight w:val="227"/>
          <w:jc w:val="center"/>
        </w:trPr>
        <w:tc>
          <w:tcPr>
            <w:tcW w:w="4320" w:type="dxa"/>
            <w:tcBorders>
              <w:top w:val="nil"/>
              <w:left w:val="nil"/>
              <w:bottom w:val="nil"/>
              <w:right w:val="nil"/>
            </w:tcBorders>
            <w:shd w:val="clear" w:color="auto" w:fill="auto"/>
            <w:noWrap/>
            <w:vAlign w:val="center"/>
            <w:hideMark/>
          </w:tcPr>
          <w:p w14:paraId="6D205558"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Índice de rugosidade</w:t>
            </w:r>
          </w:p>
        </w:tc>
        <w:tc>
          <w:tcPr>
            <w:tcW w:w="2144" w:type="dxa"/>
            <w:tcBorders>
              <w:top w:val="nil"/>
              <w:left w:val="nil"/>
              <w:bottom w:val="nil"/>
              <w:right w:val="nil"/>
            </w:tcBorders>
            <w:shd w:val="clear" w:color="auto" w:fill="auto"/>
            <w:vAlign w:val="center"/>
            <w:hideMark/>
          </w:tcPr>
          <w:p w14:paraId="0C76FF57"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0,518</w:t>
            </w:r>
          </w:p>
        </w:tc>
      </w:tr>
      <w:tr w:rsidR="006A1408" w:rsidRPr="006A1408" w14:paraId="6AB61E00" w14:textId="77777777" w:rsidTr="006A00A1">
        <w:trPr>
          <w:trHeight w:val="227"/>
          <w:jc w:val="center"/>
        </w:trPr>
        <w:tc>
          <w:tcPr>
            <w:tcW w:w="4320" w:type="dxa"/>
            <w:tcBorders>
              <w:top w:val="nil"/>
              <w:left w:val="nil"/>
              <w:bottom w:val="single" w:sz="4" w:space="0" w:color="auto"/>
              <w:right w:val="nil"/>
            </w:tcBorders>
            <w:shd w:val="clear" w:color="auto" w:fill="auto"/>
            <w:noWrap/>
            <w:vAlign w:val="center"/>
            <w:hideMark/>
          </w:tcPr>
          <w:p w14:paraId="2D5EF251"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 xml:space="preserve">Índice de sinuosidade </w:t>
            </w:r>
          </w:p>
        </w:tc>
        <w:tc>
          <w:tcPr>
            <w:tcW w:w="2144" w:type="dxa"/>
            <w:tcBorders>
              <w:top w:val="nil"/>
              <w:left w:val="nil"/>
              <w:bottom w:val="nil"/>
              <w:right w:val="nil"/>
            </w:tcBorders>
            <w:shd w:val="clear" w:color="auto" w:fill="auto"/>
            <w:vAlign w:val="center"/>
            <w:hideMark/>
          </w:tcPr>
          <w:p w14:paraId="2E82CB18"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1,37</w:t>
            </w:r>
          </w:p>
        </w:tc>
      </w:tr>
      <w:tr w:rsidR="006A1408" w:rsidRPr="006A1408" w14:paraId="785F13AF" w14:textId="77777777" w:rsidTr="006A00A1">
        <w:trPr>
          <w:trHeight w:val="283"/>
          <w:jc w:val="center"/>
        </w:trPr>
        <w:tc>
          <w:tcPr>
            <w:tcW w:w="6464" w:type="dxa"/>
            <w:gridSpan w:val="2"/>
            <w:tcBorders>
              <w:top w:val="single" w:sz="4" w:space="0" w:color="auto"/>
              <w:left w:val="nil"/>
              <w:bottom w:val="single" w:sz="4" w:space="0" w:color="auto"/>
              <w:right w:val="nil"/>
            </w:tcBorders>
            <w:shd w:val="clear" w:color="auto" w:fill="auto"/>
            <w:noWrap/>
            <w:vAlign w:val="center"/>
            <w:hideMark/>
          </w:tcPr>
          <w:p w14:paraId="67A9CE5F" w14:textId="77777777" w:rsidR="006A1408" w:rsidRPr="006A1408" w:rsidRDefault="006A1408" w:rsidP="006A1408">
            <w:pPr>
              <w:spacing w:after="0" w:line="240" w:lineRule="auto"/>
              <w:jc w:val="center"/>
              <w:rPr>
                <w:rFonts w:ascii="Times New Roman" w:hAnsi="Times New Roman"/>
                <w:b/>
                <w:bCs/>
                <w:sz w:val="20"/>
                <w:szCs w:val="20"/>
                <w:lang w:eastAsia="pt-BR"/>
              </w:rPr>
            </w:pPr>
            <w:r w:rsidRPr="006A1408">
              <w:rPr>
                <w:rFonts w:ascii="Times New Roman" w:hAnsi="Times New Roman"/>
                <w:b/>
                <w:bCs/>
                <w:sz w:val="20"/>
                <w:szCs w:val="20"/>
                <w:lang w:eastAsia="pt-BR"/>
              </w:rPr>
              <w:t>Características da Rede de Drenagem</w:t>
            </w:r>
          </w:p>
        </w:tc>
      </w:tr>
      <w:tr w:rsidR="006A1408" w:rsidRPr="006A1408" w14:paraId="225F83C2" w14:textId="77777777" w:rsidTr="006A00A1">
        <w:trPr>
          <w:trHeight w:val="227"/>
          <w:jc w:val="center"/>
        </w:trPr>
        <w:tc>
          <w:tcPr>
            <w:tcW w:w="4320" w:type="dxa"/>
            <w:tcBorders>
              <w:top w:val="single" w:sz="4" w:space="0" w:color="auto"/>
              <w:left w:val="nil"/>
              <w:bottom w:val="nil"/>
              <w:right w:val="nil"/>
            </w:tcBorders>
            <w:shd w:val="clear" w:color="auto" w:fill="auto"/>
            <w:noWrap/>
            <w:vAlign w:val="center"/>
            <w:hideMark/>
          </w:tcPr>
          <w:p w14:paraId="72832678"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Comprimento total dos canais</w:t>
            </w:r>
          </w:p>
        </w:tc>
        <w:tc>
          <w:tcPr>
            <w:tcW w:w="2144" w:type="dxa"/>
            <w:tcBorders>
              <w:top w:val="single" w:sz="4" w:space="0" w:color="auto"/>
              <w:left w:val="nil"/>
              <w:bottom w:val="nil"/>
              <w:right w:val="nil"/>
            </w:tcBorders>
            <w:shd w:val="clear" w:color="auto" w:fill="auto"/>
            <w:vAlign w:val="center"/>
            <w:hideMark/>
          </w:tcPr>
          <w:p w14:paraId="2C67BA36"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w w:val="99"/>
                <w:sz w:val="20"/>
                <w:szCs w:val="20"/>
                <w:lang w:eastAsia="pt-BR"/>
              </w:rPr>
              <w:t>5136,28 km</w:t>
            </w:r>
          </w:p>
        </w:tc>
      </w:tr>
      <w:tr w:rsidR="006A1408" w:rsidRPr="006A1408" w14:paraId="035E75B3" w14:textId="77777777" w:rsidTr="006A00A1">
        <w:trPr>
          <w:trHeight w:val="227"/>
          <w:jc w:val="center"/>
        </w:trPr>
        <w:tc>
          <w:tcPr>
            <w:tcW w:w="4320" w:type="dxa"/>
            <w:tcBorders>
              <w:top w:val="nil"/>
              <w:left w:val="nil"/>
              <w:bottom w:val="nil"/>
              <w:right w:val="nil"/>
            </w:tcBorders>
            <w:shd w:val="clear" w:color="auto" w:fill="auto"/>
            <w:noWrap/>
            <w:vAlign w:val="center"/>
            <w:hideMark/>
          </w:tcPr>
          <w:p w14:paraId="454E70A9"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Comprimento do canal principal</w:t>
            </w:r>
          </w:p>
        </w:tc>
        <w:tc>
          <w:tcPr>
            <w:tcW w:w="2144" w:type="dxa"/>
            <w:tcBorders>
              <w:top w:val="nil"/>
              <w:left w:val="nil"/>
              <w:bottom w:val="nil"/>
              <w:right w:val="nil"/>
            </w:tcBorders>
            <w:shd w:val="clear" w:color="auto" w:fill="auto"/>
            <w:vAlign w:val="center"/>
            <w:hideMark/>
          </w:tcPr>
          <w:p w14:paraId="6D44CC4C"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w w:val="99"/>
                <w:sz w:val="20"/>
                <w:szCs w:val="20"/>
                <w:lang w:eastAsia="pt-BR"/>
              </w:rPr>
              <w:t>180,15 km</w:t>
            </w:r>
          </w:p>
        </w:tc>
      </w:tr>
      <w:tr w:rsidR="006A1408" w:rsidRPr="006A1408" w14:paraId="1611EF4B" w14:textId="77777777" w:rsidTr="006A00A1">
        <w:trPr>
          <w:trHeight w:val="227"/>
          <w:jc w:val="center"/>
        </w:trPr>
        <w:tc>
          <w:tcPr>
            <w:tcW w:w="4320" w:type="dxa"/>
            <w:tcBorders>
              <w:top w:val="nil"/>
              <w:left w:val="nil"/>
              <w:bottom w:val="nil"/>
              <w:right w:val="nil"/>
            </w:tcBorders>
            <w:shd w:val="clear" w:color="auto" w:fill="auto"/>
            <w:noWrap/>
            <w:vAlign w:val="center"/>
            <w:hideMark/>
          </w:tcPr>
          <w:p w14:paraId="59D611B1"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Comprimento vetorial do canal principal</w:t>
            </w:r>
          </w:p>
        </w:tc>
        <w:tc>
          <w:tcPr>
            <w:tcW w:w="2144" w:type="dxa"/>
            <w:tcBorders>
              <w:top w:val="nil"/>
              <w:left w:val="nil"/>
              <w:bottom w:val="nil"/>
              <w:right w:val="nil"/>
            </w:tcBorders>
            <w:shd w:val="clear" w:color="auto" w:fill="auto"/>
            <w:vAlign w:val="center"/>
            <w:hideMark/>
          </w:tcPr>
          <w:p w14:paraId="04719FF3"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w w:val="99"/>
                <w:sz w:val="20"/>
                <w:szCs w:val="20"/>
                <w:lang w:eastAsia="pt-BR"/>
              </w:rPr>
              <w:t>131,66 km</w:t>
            </w:r>
          </w:p>
        </w:tc>
      </w:tr>
      <w:tr w:rsidR="006A1408" w:rsidRPr="006A1408" w14:paraId="07052EB6" w14:textId="77777777" w:rsidTr="006A00A1">
        <w:trPr>
          <w:trHeight w:val="227"/>
          <w:jc w:val="center"/>
        </w:trPr>
        <w:tc>
          <w:tcPr>
            <w:tcW w:w="4320" w:type="dxa"/>
            <w:tcBorders>
              <w:top w:val="nil"/>
              <w:left w:val="nil"/>
              <w:bottom w:val="nil"/>
              <w:right w:val="nil"/>
            </w:tcBorders>
            <w:shd w:val="clear" w:color="auto" w:fill="auto"/>
            <w:noWrap/>
            <w:vAlign w:val="center"/>
          </w:tcPr>
          <w:p w14:paraId="4915C4B2"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Altitude da nascente do canal principal</w:t>
            </w:r>
          </w:p>
        </w:tc>
        <w:tc>
          <w:tcPr>
            <w:tcW w:w="2144" w:type="dxa"/>
            <w:tcBorders>
              <w:top w:val="nil"/>
              <w:left w:val="nil"/>
              <w:bottom w:val="nil"/>
              <w:right w:val="nil"/>
            </w:tcBorders>
            <w:shd w:val="clear" w:color="auto" w:fill="auto"/>
            <w:vAlign w:val="center"/>
          </w:tcPr>
          <w:p w14:paraId="6327C032" w14:textId="77777777" w:rsidR="006A1408" w:rsidRPr="006A1408" w:rsidRDefault="006A1408" w:rsidP="006A1408">
            <w:pPr>
              <w:spacing w:after="0" w:line="240" w:lineRule="auto"/>
              <w:jc w:val="center"/>
              <w:rPr>
                <w:rFonts w:ascii="Times New Roman" w:hAnsi="Times New Roman"/>
                <w:w w:val="99"/>
                <w:sz w:val="20"/>
                <w:szCs w:val="20"/>
                <w:lang w:eastAsia="pt-BR"/>
              </w:rPr>
            </w:pPr>
            <w:r w:rsidRPr="006A1408">
              <w:rPr>
                <w:rFonts w:ascii="Times New Roman" w:hAnsi="Times New Roman"/>
                <w:w w:val="99"/>
                <w:sz w:val="20"/>
                <w:szCs w:val="20"/>
                <w:lang w:eastAsia="pt-BR"/>
              </w:rPr>
              <w:t>131 m</w:t>
            </w:r>
          </w:p>
        </w:tc>
      </w:tr>
      <w:tr w:rsidR="006A1408" w:rsidRPr="006A1408" w14:paraId="302D690F" w14:textId="77777777" w:rsidTr="006A00A1">
        <w:trPr>
          <w:trHeight w:val="227"/>
          <w:jc w:val="center"/>
        </w:trPr>
        <w:tc>
          <w:tcPr>
            <w:tcW w:w="4320" w:type="dxa"/>
            <w:tcBorders>
              <w:top w:val="nil"/>
              <w:left w:val="nil"/>
              <w:bottom w:val="nil"/>
              <w:right w:val="nil"/>
            </w:tcBorders>
            <w:shd w:val="clear" w:color="auto" w:fill="auto"/>
            <w:noWrap/>
            <w:vAlign w:val="center"/>
          </w:tcPr>
          <w:p w14:paraId="6CDDA8D9"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Altitude da foz do canal principal</w:t>
            </w:r>
          </w:p>
        </w:tc>
        <w:tc>
          <w:tcPr>
            <w:tcW w:w="2144" w:type="dxa"/>
            <w:tcBorders>
              <w:top w:val="nil"/>
              <w:left w:val="nil"/>
              <w:bottom w:val="nil"/>
              <w:right w:val="nil"/>
            </w:tcBorders>
            <w:shd w:val="clear" w:color="auto" w:fill="auto"/>
            <w:vAlign w:val="center"/>
          </w:tcPr>
          <w:p w14:paraId="0EA37789" w14:textId="77777777" w:rsidR="006A1408" w:rsidRPr="006A1408" w:rsidRDefault="006A1408" w:rsidP="006A1408">
            <w:pPr>
              <w:spacing w:after="0" w:line="240" w:lineRule="auto"/>
              <w:jc w:val="center"/>
              <w:rPr>
                <w:rFonts w:ascii="Times New Roman" w:hAnsi="Times New Roman"/>
                <w:w w:val="99"/>
                <w:sz w:val="20"/>
                <w:szCs w:val="20"/>
                <w:lang w:eastAsia="pt-BR"/>
              </w:rPr>
            </w:pPr>
            <w:r w:rsidRPr="006A1408">
              <w:rPr>
                <w:rFonts w:ascii="Times New Roman" w:hAnsi="Times New Roman"/>
                <w:w w:val="99"/>
                <w:sz w:val="20"/>
                <w:szCs w:val="20"/>
                <w:lang w:eastAsia="pt-BR"/>
              </w:rPr>
              <w:t>66 m</w:t>
            </w:r>
          </w:p>
        </w:tc>
      </w:tr>
      <w:tr w:rsidR="006A1408" w:rsidRPr="006A1408" w14:paraId="70E79F24" w14:textId="77777777" w:rsidTr="006A00A1">
        <w:trPr>
          <w:trHeight w:val="227"/>
          <w:jc w:val="center"/>
        </w:trPr>
        <w:tc>
          <w:tcPr>
            <w:tcW w:w="4320" w:type="dxa"/>
            <w:tcBorders>
              <w:top w:val="nil"/>
              <w:left w:val="nil"/>
              <w:bottom w:val="nil"/>
              <w:right w:val="nil"/>
            </w:tcBorders>
            <w:shd w:val="clear" w:color="auto" w:fill="auto"/>
            <w:noWrap/>
            <w:vAlign w:val="center"/>
            <w:hideMark/>
          </w:tcPr>
          <w:p w14:paraId="59243752"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Densidade de drenagem</w:t>
            </w:r>
          </w:p>
        </w:tc>
        <w:tc>
          <w:tcPr>
            <w:tcW w:w="2144" w:type="dxa"/>
            <w:tcBorders>
              <w:top w:val="nil"/>
              <w:left w:val="nil"/>
              <w:bottom w:val="nil"/>
              <w:right w:val="nil"/>
            </w:tcBorders>
            <w:shd w:val="clear" w:color="auto" w:fill="auto"/>
            <w:vAlign w:val="center"/>
            <w:hideMark/>
          </w:tcPr>
          <w:p w14:paraId="5D6B1A95"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0,73 km/km²</w:t>
            </w:r>
          </w:p>
        </w:tc>
      </w:tr>
      <w:tr w:rsidR="006A1408" w:rsidRPr="006A1408" w14:paraId="54D08916" w14:textId="77777777" w:rsidTr="006A00A1">
        <w:trPr>
          <w:trHeight w:val="227"/>
          <w:jc w:val="center"/>
        </w:trPr>
        <w:tc>
          <w:tcPr>
            <w:tcW w:w="4320" w:type="dxa"/>
            <w:tcBorders>
              <w:top w:val="nil"/>
              <w:left w:val="nil"/>
              <w:bottom w:val="nil"/>
              <w:right w:val="nil"/>
            </w:tcBorders>
            <w:shd w:val="clear" w:color="auto" w:fill="auto"/>
            <w:noWrap/>
            <w:vAlign w:val="center"/>
            <w:hideMark/>
          </w:tcPr>
          <w:p w14:paraId="00D12031"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Coeficiente de bifurcação</w:t>
            </w:r>
          </w:p>
        </w:tc>
        <w:tc>
          <w:tcPr>
            <w:tcW w:w="2144" w:type="dxa"/>
            <w:tcBorders>
              <w:top w:val="nil"/>
              <w:left w:val="nil"/>
              <w:bottom w:val="nil"/>
              <w:right w:val="nil"/>
            </w:tcBorders>
            <w:shd w:val="clear" w:color="auto" w:fill="auto"/>
            <w:vAlign w:val="center"/>
            <w:hideMark/>
          </w:tcPr>
          <w:p w14:paraId="71CCB1DE"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4,52</w:t>
            </w:r>
          </w:p>
        </w:tc>
      </w:tr>
      <w:tr w:rsidR="006A1408" w:rsidRPr="006A1408" w14:paraId="335B704C" w14:textId="77777777" w:rsidTr="006A00A1">
        <w:trPr>
          <w:trHeight w:val="227"/>
          <w:jc w:val="center"/>
        </w:trPr>
        <w:tc>
          <w:tcPr>
            <w:tcW w:w="4320" w:type="dxa"/>
            <w:tcBorders>
              <w:top w:val="nil"/>
              <w:left w:val="nil"/>
              <w:bottom w:val="nil"/>
              <w:right w:val="nil"/>
            </w:tcBorders>
            <w:shd w:val="clear" w:color="auto" w:fill="auto"/>
            <w:noWrap/>
            <w:vAlign w:val="center"/>
            <w:hideMark/>
          </w:tcPr>
          <w:p w14:paraId="5F27E489"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Coeficiente de manutenção</w:t>
            </w:r>
          </w:p>
        </w:tc>
        <w:tc>
          <w:tcPr>
            <w:tcW w:w="2144" w:type="dxa"/>
            <w:tcBorders>
              <w:top w:val="nil"/>
              <w:left w:val="nil"/>
              <w:bottom w:val="nil"/>
              <w:right w:val="nil"/>
            </w:tcBorders>
            <w:shd w:val="clear" w:color="auto" w:fill="auto"/>
            <w:vAlign w:val="center"/>
            <w:hideMark/>
          </w:tcPr>
          <w:p w14:paraId="187749EB"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1369,86 m</w:t>
            </w:r>
          </w:p>
        </w:tc>
      </w:tr>
      <w:tr w:rsidR="006A1408" w:rsidRPr="006A1408" w14:paraId="35FCD40E" w14:textId="77777777" w:rsidTr="006A00A1">
        <w:trPr>
          <w:trHeight w:val="227"/>
          <w:jc w:val="center"/>
        </w:trPr>
        <w:tc>
          <w:tcPr>
            <w:tcW w:w="4320" w:type="dxa"/>
            <w:tcBorders>
              <w:top w:val="nil"/>
              <w:left w:val="nil"/>
              <w:bottom w:val="nil"/>
              <w:right w:val="nil"/>
            </w:tcBorders>
            <w:shd w:val="clear" w:color="auto" w:fill="auto"/>
            <w:noWrap/>
            <w:vAlign w:val="center"/>
            <w:hideMark/>
          </w:tcPr>
          <w:p w14:paraId="55EFE8BA"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Gradiente dos canais</w:t>
            </w:r>
          </w:p>
        </w:tc>
        <w:tc>
          <w:tcPr>
            <w:tcW w:w="2144" w:type="dxa"/>
            <w:tcBorders>
              <w:top w:val="nil"/>
              <w:left w:val="nil"/>
              <w:bottom w:val="nil"/>
              <w:right w:val="nil"/>
            </w:tcBorders>
            <w:shd w:val="clear" w:color="auto" w:fill="auto"/>
            <w:vAlign w:val="center"/>
            <w:hideMark/>
          </w:tcPr>
          <w:p w14:paraId="6FC00E98" w14:textId="77777777" w:rsidR="006A1408" w:rsidRPr="006A1408" w:rsidRDefault="006A1408" w:rsidP="006A1408">
            <w:pPr>
              <w:keepNext/>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36%</w:t>
            </w:r>
          </w:p>
        </w:tc>
      </w:tr>
      <w:tr w:rsidR="006A1408" w:rsidRPr="006A1408" w14:paraId="41679925" w14:textId="77777777" w:rsidTr="006A00A1">
        <w:trPr>
          <w:trHeight w:val="227"/>
          <w:jc w:val="center"/>
        </w:trPr>
        <w:tc>
          <w:tcPr>
            <w:tcW w:w="4320" w:type="dxa"/>
            <w:tcBorders>
              <w:top w:val="nil"/>
              <w:left w:val="nil"/>
              <w:bottom w:val="nil"/>
              <w:right w:val="nil"/>
            </w:tcBorders>
            <w:shd w:val="clear" w:color="auto" w:fill="auto"/>
            <w:noWrap/>
            <w:vAlign w:val="center"/>
          </w:tcPr>
          <w:p w14:paraId="3F5FFA39"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Extensão do percurso superficial</w:t>
            </w:r>
          </w:p>
        </w:tc>
        <w:tc>
          <w:tcPr>
            <w:tcW w:w="2144" w:type="dxa"/>
            <w:tcBorders>
              <w:top w:val="nil"/>
              <w:left w:val="nil"/>
              <w:bottom w:val="nil"/>
              <w:right w:val="nil"/>
            </w:tcBorders>
            <w:shd w:val="clear" w:color="auto" w:fill="auto"/>
            <w:vAlign w:val="center"/>
          </w:tcPr>
          <w:p w14:paraId="600F2E14" w14:textId="77777777" w:rsidR="006A1408" w:rsidRPr="006A1408" w:rsidRDefault="006A1408" w:rsidP="006A1408">
            <w:pPr>
              <w:keepNext/>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0,68 km</w:t>
            </w:r>
          </w:p>
        </w:tc>
      </w:tr>
      <w:tr w:rsidR="006A1408" w:rsidRPr="006A1408" w14:paraId="76331A4C" w14:textId="77777777" w:rsidTr="006A00A1">
        <w:trPr>
          <w:trHeight w:val="227"/>
          <w:jc w:val="center"/>
        </w:trPr>
        <w:tc>
          <w:tcPr>
            <w:tcW w:w="4320" w:type="dxa"/>
            <w:tcBorders>
              <w:top w:val="nil"/>
              <w:left w:val="nil"/>
              <w:bottom w:val="single" w:sz="4" w:space="0" w:color="auto"/>
              <w:right w:val="nil"/>
            </w:tcBorders>
            <w:shd w:val="clear" w:color="auto" w:fill="auto"/>
            <w:noWrap/>
            <w:vAlign w:val="center"/>
          </w:tcPr>
          <w:p w14:paraId="3E6AFF27" w14:textId="77777777" w:rsidR="006A1408" w:rsidRPr="006A1408" w:rsidRDefault="006A1408" w:rsidP="006A1408">
            <w:pPr>
              <w:spacing w:after="0" w:line="240" w:lineRule="auto"/>
              <w:rPr>
                <w:rFonts w:ascii="Times New Roman" w:hAnsi="Times New Roman"/>
                <w:sz w:val="20"/>
                <w:szCs w:val="20"/>
                <w:lang w:eastAsia="pt-BR"/>
              </w:rPr>
            </w:pPr>
            <w:r w:rsidRPr="006A1408">
              <w:rPr>
                <w:rFonts w:ascii="Times New Roman" w:hAnsi="Times New Roman"/>
                <w:sz w:val="20"/>
                <w:szCs w:val="20"/>
                <w:lang w:eastAsia="pt-BR"/>
              </w:rPr>
              <w:t>Ordem da bacia</w:t>
            </w:r>
          </w:p>
        </w:tc>
        <w:tc>
          <w:tcPr>
            <w:tcW w:w="2144" w:type="dxa"/>
            <w:tcBorders>
              <w:top w:val="nil"/>
              <w:left w:val="nil"/>
              <w:bottom w:val="single" w:sz="4" w:space="0" w:color="auto"/>
              <w:right w:val="nil"/>
            </w:tcBorders>
            <w:shd w:val="clear" w:color="auto" w:fill="auto"/>
            <w:vAlign w:val="center"/>
          </w:tcPr>
          <w:p w14:paraId="29CB456C" w14:textId="77777777" w:rsidR="006A1408" w:rsidRPr="006A1408" w:rsidRDefault="006A1408" w:rsidP="006A1408">
            <w:pPr>
              <w:keepNext/>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6</w:t>
            </w:r>
          </w:p>
        </w:tc>
      </w:tr>
      <w:bookmarkEnd w:id="1"/>
    </w:tbl>
    <w:p w14:paraId="363E7B70" w14:textId="6A816A73" w:rsidR="006A1408" w:rsidRDefault="006A1408">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br w:type="page"/>
      </w:r>
    </w:p>
    <w:p w14:paraId="2961CF03" w14:textId="77777777" w:rsidR="006A1408" w:rsidRDefault="006A1408" w:rsidP="006A1408">
      <w:pPr>
        <w:pStyle w:val="Legenda"/>
        <w:jc w:val="center"/>
        <w:rPr>
          <w:rFonts w:ascii="Times New Roman" w:hAnsi="Times New Roman"/>
          <w:b/>
          <w:bCs w:val="0"/>
          <w:sz w:val="20"/>
          <w:szCs w:val="20"/>
        </w:rPr>
      </w:pPr>
    </w:p>
    <w:p w14:paraId="39CA679F" w14:textId="230F9F5F" w:rsidR="006A1408" w:rsidRPr="006A1408" w:rsidRDefault="006A1408" w:rsidP="00FE6B40">
      <w:pPr>
        <w:pStyle w:val="Legenda"/>
        <w:spacing w:after="40"/>
        <w:jc w:val="center"/>
        <w:rPr>
          <w:rFonts w:ascii="Times New Roman" w:hAnsi="Times New Roman"/>
          <w:sz w:val="20"/>
          <w:szCs w:val="20"/>
          <w:lang w:eastAsia="pt-BR"/>
        </w:rPr>
      </w:pPr>
      <w:r w:rsidRPr="006A1408">
        <w:rPr>
          <w:rFonts w:ascii="Times New Roman" w:hAnsi="Times New Roman"/>
          <w:b/>
          <w:bCs w:val="0"/>
          <w:sz w:val="20"/>
          <w:szCs w:val="20"/>
        </w:rPr>
        <w:t xml:space="preserve">Tabela </w:t>
      </w:r>
      <w:r w:rsidRPr="006A1408">
        <w:rPr>
          <w:rFonts w:ascii="Times New Roman" w:hAnsi="Times New Roman"/>
          <w:b/>
          <w:bCs w:val="0"/>
          <w:sz w:val="20"/>
        </w:rPr>
        <w:t>3</w:t>
      </w:r>
      <w:r w:rsidRPr="006A1408">
        <w:rPr>
          <w:rFonts w:ascii="Times New Roman" w:hAnsi="Times New Roman"/>
          <w:sz w:val="20"/>
          <w:szCs w:val="20"/>
        </w:rPr>
        <w:t xml:space="preserve"> – Distribuição das classes de declividade na Bacia do Rio Vermelho.</w:t>
      </w:r>
    </w:p>
    <w:tbl>
      <w:tblPr>
        <w:tblW w:w="4422" w:type="dxa"/>
        <w:jc w:val="center"/>
        <w:tblCellMar>
          <w:left w:w="70" w:type="dxa"/>
          <w:right w:w="70" w:type="dxa"/>
        </w:tblCellMar>
        <w:tblLook w:val="04A0" w:firstRow="1" w:lastRow="0" w:firstColumn="1" w:lastColumn="0" w:noHBand="0" w:noVBand="1"/>
      </w:tblPr>
      <w:tblGrid>
        <w:gridCol w:w="1417"/>
        <w:gridCol w:w="1134"/>
        <w:gridCol w:w="1871"/>
      </w:tblGrid>
      <w:tr w:rsidR="006A1408" w:rsidRPr="006A1408" w14:paraId="36048251" w14:textId="77777777" w:rsidTr="006A1408">
        <w:trPr>
          <w:trHeight w:val="315"/>
          <w:jc w:val="center"/>
        </w:trPr>
        <w:tc>
          <w:tcPr>
            <w:tcW w:w="1417" w:type="dxa"/>
            <w:tcBorders>
              <w:top w:val="single" w:sz="4" w:space="0" w:color="auto"/>
              <w:left w:val="nil"/>
              <w:bottom w:val="single" w:sz="4" w:space="0" w:color="auto"/>
              <w:right w:val="nil"/>
            </w:tcBorders>
            <w:shd w:val="clear" w:color="000000" w:fill="F2F2F2"/>
            <w:vAlign w:val="center"/>
            <w:hideMark/>
          </w:tcPr>
          <w:p w14:paraId="0DF87631" w14:textId="77777777" w:rsidR="006A1408" w:rsidRPr="006A1408" w:rsidRDefault="006A1408" w:rsidP="006A1408">
            <w:pPr>
              <w:spacing w:after="0" w:line="240" w:lineRule="auto"/>
              <w:jc w:val="center"/>
              <w:rPr>
                <w:rFonts w:ascii="Times New Roman" w:hAnsi="Times New Roman"/>
                <w:b/>
                <w:bCs/>
                <w:lang w:eastAsia="pt-BR"/>
              </w:rPr>
            </w:pPr>
            <w:r w:rsidRPr="006A1408">
              <w:rPr>
                <w:rFonts w:ascii="Times New Roman" w:hAnsi="Times New Roman"/>
                <w:b/>
                <w:bCs/>
                <w:iCs/>
                <w:lang w:eastAsia="pt-BR"/>
              </w:rPr>
              <w:t>Declividade</w:t>
            </w:r>
          </w:p>
        </w:tc>
        <w:tc>
          <w:tcPr>
            <w:tcW w:w="1134" w:type="dxa"/>
            <w:tcBorders>
              <w:top w:val="single" w:sz="4" w:space="0" w:color="auto"/>
              <w:left w:val="nil"/>
              <w:bottom w:val="single" w:sz="4" w:space="0" w:color="auto"/>
              <w:right w:val="nil"/>
            </w:tcBorders>
            <w:shd w:val="clear" w:color="000000" w:fill="F2F2F2"/>
            <w:vAlign w:val="center"/>
            <w:hideMark/>
          </w:tcPr>
          <w:p w14:paraId="0FDAF891" w14:textId="77777777" w:rsidR="006A1408" w:rsidRPr="006A1408" w:rsidRDefault="006A1408" w:rsidP="006A1408">
            <w:pPr>
              <w:spacing w:after="0" w:line="240" w:lineRule="auto"/>
              <w:jc w:val="center"/>
              <w:rPr>
                <w:rFonts w:ascii="Times New Roman" w:hAnsi="Times New Roman"/>
                <w:b/>
                <w:bCs/>
                <w:lang w:eastAsia="pt-BR"/>
              </w:rPr>
            </w:pPr>
            <w:r w:rsidRPr="006A1408">
              <w:rPr>
                <w:rFonts w:ascii="Times New Roman" w:hAnsi="Times New Roman"/>
                <w:b/>
                <w:bCs/>
                <w:iCs/>
                <w:lang w:eastAsia="pt-BR"/>
              </w:rPr>
              <w:t>Intervalo</w:t>
            </w:r>
          </w:p>
        </w:tc>
        <w:tc>
          <w:tcPr>
            <w:tcW w:w="1871" w:type="dxa"/>
            <w:tcBorders>
              <w:top w:val="single" w:sz="4" w:space="0" w:color="auto"/>
              <w:left w:val="nil"/>
              <w:bottom w:val="single" w:sz="4" w:space="0" w:color="auto"/>
              <w:right w:val="nil"/>
            </w:tcBorders>
            <w:shd w:val="clear" w:color="000000" w:fill="F2F2F2"/>
            <w:vAlign w:val="center"/>
            <w:hideMark/>
          </w:tcPr>
          <w:p w14:paraId="5E7E8015" w14:textId="77777777" w:rsidR="006A1408" w:rsidRPr="006A1408" w:rsidRDefault="006A1408" w:rsidP="006A1408">
            <w:pPr>
              <w:spacing w:after="0" w:line="240" w:lineRule="auto"/>
              <w:jc w:val="center"/>
              <w:rPr>
                <w:rFonts w:ascii="Times New Roman" w:hAnsi="Times New Roman"/>
                <w:b/>
                <w:bCs/>
                <w:lang w:eastAsia="pt-BR"/>
              </w:rPr>
            </w:pPr>
            <w:r w:rsidRPr="006A1408">
              <w:rPr>
                <w:rFonts w:ascii="Times New Roman" w:hAnsi="Times New Roman"/>
                <w:b/>
                <w:bCs/>
                <w:iCs/>
                <w:lang w:eastAsia="pt-BR"/>
              </w:rPr>
              <w:t>Área da bacia (%)</w:t>
            </w:r>
          </w:p>
        </w:tc>
      </w:tr>
      <w:tr w:rsidR="006A1408" w:rsidRPr="006A1408" w14:paraId="70299FB0" w14:textId="77777777" w:rsidTr="006A1408">
        <w:trPr>
          <w:trHeight w:val="315"/>
          <w:jc w:val="center"/>
        </w:trPr>
        <w:tc>
          <w:tcPr>
            <w:tcW w:w="1417" w:type="dxa"/>
            <w:tcBorders>
              <w:top w:val="nil"/>
              <w:left w:val="nil"/>
              <w:bottom w:val="nil"/>
              <w:right w:val="nil"/>
            </w:tcBorders>
            <w:shd w:val="clear" w:color="auto" w:fill="auto"/>
            <w:vAlign w:val="center"/>
            <w:hideMark/>
          </w:tcPr>
          <w:p w14:paraId="66082B59"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iCs/>
                <w:sz w:val="20"/>
                <w:szCs w:val="20"/>
                <w:lang w:eastAsia="pt-BR"/>
              </w:rPr>
              <w:t>Muito baixa</w:t>
            </w:r>
          </w:p>
        </w:tc>
        <w:tc>
          <w:tcPr>
            <w:tcW w:w="1134" w:type="dxa"/>
            <w:tcBorders>
              <w:top w:val="nil"/>
              <w:left w:val="nil"/>
              <w:bottom w:val="nil"/>
              <w:right w:val="nil"/>
            </w:tcBorders>
            <w:shd w:val="clear" w:color="auto" w:fill="auto"/>
            <w:vAlign w:val="center"/>
            <w:hideMark/>
          </w:tcPr>
          <w:p w14:paraId="6273F1F0"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iCs/>
                <w:sz w:val="20"/>
                <w:szCs w:val="20"/>
                <w:lang w:eastAsia="pt-BR"/>
              </w:rPr>
              <w:t>&lt; 2</w:t>
            </w:r>
          </w:p>
        </w:tc>
        <w:tc>
          <w:tcPr>
            <w:tcW w:w="1871" w:type="dxa"/>
            <w:tcBorders>
              <w:top w:val="nil"/>
              <w:left w:val="nil"/>
              <w:bottom w:val="nil"/>
              <w:right w:val="nil"/>
            </w:tcBorders>
            <w:shd w:val="clear" w:color="auto" w:fill="auto"/>
            <w:vAlign w:val="center"/>
            <w:hideMark/>
          </w:tcPr>
          <w:p w14:paraId="151560A7"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iCs/>
                <w:sz w:val="20"/>
                <w:szCs w:val="20"/>
                <w:lang w:eastAsia="pt-BR"/>
              </w:rPr>
              <w:t>10,76</w:t>
            </w:r>
          </w:p>
        </w:tc>
      </w:tr>
      <w:tr w:rsidR="006A1408" w:rsidRPr="006A1408" w14:paraId="28EE4B36" w14:textId="77777777" w:rsidTr="006A1408">
        <w:trPr>
          <w:trHeight w:val="315"/>
          <w:jc w:val="center"/>
        </w:trPr>
        <w:tc>
          <w:tcPr>
            <w:tcW w:w="1417" w:type="dxa"/>
            <w:tcBorders>
              <w:top w:val="nil"/>
              <w:left w:val="nil"/>
              <w:bottom w:val="nil"/>
              <w:right w:val="nil"/>
            </w:tcBorders>
            <w:shd w:val="clear" w:color="auto" w:fill="auto"/>
            <w:vAlign w:val="center"/>
            <w:hideMark/>
          </w:tcPr>
          <w:p w14:paraId="07E0058C"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iCs/>
                <w:sz w:val="20"/>
                <w:szCs w:val="20"/>
                <w:lang w:eastAsia="pt-BR"/>
              </w:rPr>
              <w:t>Baixa</w:t>
            </w:r>
          </w:p>
        </w:tc>
        <w:tc>
          <w:tcPr>
            <w:tcW w:w="1134" w:type="dxa"/>
            <w:tcBorders>
              <w:top w:val="nil"/>
              <w:left w:val="nil"/>
              <w:bottom w:val="nil"/>
              <w:right w:val="nil"/>
            </w:tcBorders>
            <w:shd w:val="clear" w:color="auto" w:fill="auto"/>
            <w:vAlign w:val="center"/>
            <w:hideMark/>
          </w:tcPr>
          <w:p w14:paraId="384180D6"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iCs/>
                <w:sz w:val="20"/>
                <w:szCs w:val="20"/>
                <w:lang w:eastAsia="pt-BR"/>
              </w:rPr>
              <w:t>2 - 5</w:t>
            </w:r>
          </w:p>
        </w:tc>
        <w:tc>
          <w:tcPr>
            <w:tcW w:w="1871" w:type="dxa"/>
            <w:tcBorders>
              <w:top w:val="nil"/>
              <w:left w:val="nil"/>
              <w:bottom w:val="nil"/>
              <w:right w:val="nil"/>
            </w:tcBorders>
            <w:shd w:val="clear" w:color="auto" w:fill="auto"/>
            <w:vAlign w:val="center"/>
            <w:hideMark/>
          </w:tcPr>
          <w:p w14:paraId="43F85554"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iCs/>
                <w:sz w:val="20"/>
                <w:szCs w:val="20"/>
                <w:lang w:eastAsia="pt-BR"/>
              </w:rPr>
              <w:t>26,09</w:t>
            </w:r>
          </w:p>
        </w:tc>
      </w:tr>
      <w:tr w:rsidR="006A1408" w:rsidRPr="006A1408" w14:paraId="2EFB5ABC" w14:textId="77777777" w:rsidTr="006A1408">
        <w:trPr>
          <w:trHeight w:val="315"/>
          <w:jc w:val="center"/>
        </w:trPr>
        <w:tc>
          <w:tcPr>
            <w:tcW w:w="1417" w:type="dxa"/>
            <w:tcBorders>
              <w:top w:val="nil"/>
              <w:left w:val="nil"/>
              <w:bottom w:val="nil"/>
              <w:right w:val="nil"/>
            </w:tcBorders>
            <w:shd w:val="clear" w:color="auto" w:fill="auto"/>
            <w:vAlign w:val="center"/>
            <w:hideMark/>
          </w:tcPr>
          <w:p w14:paraId="58C82C55"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iCs/>
                <w:sz w:val="20"/>
                <w:szCs w:val="20"/>
                <w:lang w:eastAsia="pt-BR"/>
              </w:rPr>
              <w:t>Baixa a média</w:t>
            </w:r>
          </w:p>
        </w:tc>
        <w:tc>
          <w:tcPr>
            <w:tcW w:w="1134" w:type="dxa"/>
            <w:tcBorders>
              <w:top w:val="nil"/>
              <w:left w:val="nil"/>
              <w:bottom w:val="nil"/>
              <w:right w:val="nil"/>
            </w:tcBorders>
            <w:shd w:val="clear" w:color="auto" w:fill="auto"/>
            <w:vAlign w:val="center"/>
            <w:hideMark/>
          </w:tcPr>
          <w:p w14:paraId="1259B14B"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iCs/>
                <w:sz w:val="20"/>
                <w:szCs w:val="20"/>
                <w:lang w:eastAsia="pt-BR"/>
              </w:rPr>
              <w:t>5 - 10</w:t>
            </w:r>
          </w:p>
        </w:tc>
        <w:tc>
          <w:tcPr>
            <w:tcW w:w="1871" w:type="dxa"/>
            <w:tcBorders>
              <w:top w:val="nil"/>
              <w:left w:val="nil"/>
              <w:bottom w:val="nil"/>
              <w:right w:val="nil"/>
            </w:tcBorders>
            <w:shd w:val="clear" w:color="auto" w:fill="auto"/>
            <w:vAlign w:val="center"/>
            <w:hideMark/>
          </w:tcPr>
          <w:p w14:paraId="15F339C1"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iCs/>
                <w:sz w:val="20"/>
                <w:szCs w:val="20"/>
                <w:lang w:eastAsia="pt-BR"/>
              </w:rPr>
              <w:t>27,06</w:t>
            </w:r>
          </w:p>
        </w:tc>
      </w:tr>
      <w:tr w:rsidR="006A1408" w:rsidRPr="006A1408" w14:paraId="4074FB1B" w14:textId="77777777" w:rsidTr="006A1408">
        <w:trPr>
          <w:trHeight w:val="315"/>
          <w:jc w:val="center"/>
        </w:trPr>
        <w:tc>
          <w:tcPr>
            <w:tcW w:w="1417" w:type="dxa"/>
            <w:tcBorders>
              <w:top w:val="nil"/>
              <w:left w:val="nil"/>
              <w:bottom w:val="nil"/>
              <w:right w:val="nil"/>
            </w:tcBorders>
            <w:shd w:val="clear" w:color="auto" w:fill="auto"/>
            <w:vAlign w:val="center"/>
            <w:hideMark/>
          </w:tcPr>
          <w:p w14:paraId="7BD4ABEB"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iCs/>
                <w:sz w:val="20"/>
                <w:szCs w:val="20"/>
                <w:lang w:eastAsia="pt-BR"/>
              </w:rPr>
              <w:t>Média</w:t>
            </w:r>
          </w:p>
        </w:tc>
        <w:tc>
          <w:tcPr>
            <w:tcW w:w="1134" w:type="dxa"/>
            <w:tcBorders>
              <w:top w:val="nil"/>
              <w:left w:val="nil"/>
              <w:bottom w:val="nil"/>
              <w:right w:val="nil"/>
            </w:tcBorders>
            <w:shd w:val="clear" w:color="auto" w:fill="auto"/>
            <w:vAlign w:val="center"/>
            <w:hideMark/>
          </w:tcPr>
          <w:p w14:paraId="28D45D78"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iCs/>
                <w:sz w:val="20"/>
                <w:szCs w:val="20"/>
                <w:lang w:eastAsia="pt-BR"/>
              </w:rPr>
              <w:t>10 - 20</w:t>
            </w:r>
          </w:p>
        </w:tc>
        <w:tc>
          <w:tcPr>
            <w:tcW w:w="1871" w:type="dxa"/>
            <w:tcBorders>
              <w:top w:val="nil"/>
              <w:left w:val="nil"/>
              <w:bottom w:val="nil"/>
              <w:right w:val="nil"/>
            </w:tcBorders>
            <w:shd w:val="clear" w:color="auto" w:fill="auto"/>
            <w:vAlign w:val="center"/>
            <w:hideMark/>
          </w:tcPr>
          <w:p w14:paraId="76128B40"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iCs/>
                <w:sz w:val="20"/>
                <w:szCs w:val="20"/>
                <w:lang w:eastAsia="pt-BR"/>
              </w:rPr>
              <w:t>19,83</w:t>
            </w:r>
          </w:p>
        </w:tc>
      </w:tr>
      <w:tr w:rsidR="006A1408" w:rsidRPr="006A1408" w14:paraId="57B9DE1F" w14:textId="77777777" w:rsidTr="006A1408">
        <w:trPr>
          <w:trHeight w:val="315"/>
          <w:jc w:val="center"/>
        </w:trPr>
        <w:tc>
          <w:tcPr>
            <w:tcW w:w="1417" w:type="dxa"/>
            <w:tcBorders>
              <w:top w:val="nil"/>
              <w:left w:val="nil"/>
              <w:bottom w:val="nil"/>
              <w:right w:val="nil"/>
            </w:tcBorders>
            <w:shd w:val="clear" w:color="auto" w:fill="auto"/>
            <w:vAlign w:val="center"/>
            <w:hideMark/>
          </w:tcPr>
          <w:p w14:paraId="62D2012A"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iCs/>
                <w:sz w:val="20"/>
                <w:szCs w:val="20"/>
                <w:lang w:eastAsia="pt-BR"/>
              </w:rPr>
              <w:t>Média a alta</w:t>
            </w:r>
          </w:p>
        </w:tc>
        <w:tc>
          <w:tcPr>
            <w:tcW w:w="1134" w:type="dxa"/>
            <w:tcBorders>
              <w:top w:val="nil"/>
              <w:left w:val="nil"/>
              <w:bottom w:val="nil"/>
              <w:right w:val="nil"/>
            </w:tcBorders>
            <w:shd w:val="clear" w:color="auto" w:fill="auto"/>
            <w:vAlign w:val="center"/>
            <w:hideMark/>
          </w:tcPr>
          <w:p w14:paraId="2D83979A"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iCs/>
                <w:sz w:val="20"/>
                <w:szCs w:val="20"/>
                <w:lang w:eastAsia="pt-BR"/>
              </w:rPr>
              <w:t>20 - 30</w:t>
            </w:r>
          </w:p>
        </w:tc>
        <w:tc>
          <w:tcPr>
            <w:tcW w:w="1871" w:type="dxa"/>
            <w:tcBorders>
              <w:top w:val="nil"/>
              <w:left w:val="nil"/>
              <w:bottom w:val="nil"/>
              <w:right w:val="nil"/>
            </w:tcBorders>
            <w:shd w:val="clear" w:color="auto" w:fill="auto"/>
            <w:vAlign w:val="center"/>
            <w:hideMark/>
          </w:tcPr>
          <w:p w14:paraId="2C5BC5A4"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iCs/>
                <w:sz w:val="20"/>
                <w:szCs w:val="20"/>
                <w:lang w:eastAsia="pt-BR"/>
              </w:rPr>
              <w:t>10,5</w:t>
            </w:r>
          </w:p>
        </w:tc>
      </w:tr>
      <w:tr w:rsidR="006A1408" w:rsidRPr="006A1408" w14:paraId="769F7903" w14:textId="77777777" w:rsidTr="006A1408">
        <w:trPr>
          <w:trHeight w:val="315"/>
          <w:jc w:val="center"/>
        </w:trPr>
        <w:tc>
          <w:tcPr>
            <w:tcW w:w="1417" w:type="dxa"/>
            <w:tcBorders>
              <w:top w:val="nil"/>
              <w:left w:val="nil"/>
              <w:bottom w:val="nil"/>
              <w:right w:val="nil"/>
            </w:tcBorders>
            <w:shd w:val="clear" w:color="auto" w:fill="auto"/>
            <w:vAlign w:val="center"/>
            <w:hideMark/>
          </w:tcPr>
          <w:p w14:paraId="108B3849"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iCs/>
                <w:sz w:val="20"/>
                <w:szCs w:val="20"/>
                <w:lang w:eastAsia="pt-BR"/>
              </w:rPr>
              <w:t>Alta</w:t>
            </w:r>
          </w:p>
        </w:tc>
        <w:tc>
          <w:tcPr>
            <w:tcW w:w="1134" w:type="dxa"/>
            <w:tcBorders>
              <w:top w:val="nil"/>
              <w:left w:val="nil"/>
              <w:bottom w:val="nil"/>
              <w:right w:val="nil"/>
            </w:tcBorders>
            <w:shd w:val="clear" w:color="auto" w:fill="auto"/>
            <w:vAlign w:val="center"/>
            <w:hideMark/>
          </w:tcPr>
          <w:p w14:paraId="47FB0702"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iCs/>
                <w:sz w:val="20"/>
                <w:szCs w:val="20"/>
                <w:lang w:eastAsia="pt-BR"/>
              </w:rPr>
              <w:t>30 - 50</w:t>
            </w:r>
          </w:p>
        </w:tc>
        <w:tc>
          <w:tcPr>
            <w:tcW w:w="1871" w:type="dxa"/>
            <w:tcBorders>
              <w:top w:val="nil"/>
              <w:left w:val="nil"/>
              <w:bottom w:val="nil"/>
              <w:right w:val="nil"/>
            </w:tcBorders>
            <w:shd w:val="clear" w:color="auto" w:fill="auto"/>
            <w:vAlign w:val="center"/>
            <w:hideMark/>
          </w:tcPr>
          <w:p w14:paraId="0448C44D"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iCs/>
                <w:sz w:val="20"/>
                <w:szCs w:val="20"/>
                <w:lang w:eastAsia="pt-BR"/>
              </w:rPr>
              <w:t>4,23</w:t>
            </w:r>
          </w:p>
        </w:tc>
      </w:tr>
      <w:tr w:rsidR="006A1408" w:rsidRPr="006A1408" w14:paraId="5AC094BE" w14:textId="77777777" w:rsidTr="006A1408">
        <w:trPr>
          <w:trHeight w:val="315"/>
          <w:jc w:val="center"/>
        </w:trPr>
        <w:tc>
          <w:tcPr>
            <w:tcW w:w="1417" w:type="dxa"/>
            <w:tcBorders>
              <w:top w:val="nil"/>
              <w:left w:val="nil"/>
              <w:bottom w:val="single" w:sz="4" w:space="0" w:color="auto"/>
              <w:right w:val="nil"/>
            </w:tcBorders>
            <w:shd w:val="clear" w:color="auto" w:fill="auto"/>
            <w:vAlign w:val="center"/>
            <w:hideMark/>
          </w:tcPr>
          <w:p w14:paraId="5EF26D63"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iCs/>
                <w:sz w:val="20"/>
                <w:szCs w:val="20"/>
                <w:lang w:eastAsia="pt-BR"/>
              </w:rPr>
              <w:t>Muito alta</w:t>
            </w:r>
          </w:p>
        </w:tc>
        <w:tc>
          <w:tcPr>
            <w:tcW w:w="1134" w:type="dxa"/>
            <w:tcBorders>
              <w:top w:val="nil"/>
              <w:left w:val="nil"/>
              <w:bottom w:val="single" w:sz="4" w:space="0" w:color="auto"/>
              <w:right w:val="nil"/>
            </w:tcBorders>
            <w:shd w:val="clear" w:color="auto" w:fill="auto"/>
            <w:vAlign w:val="center"/>
            <w:hideMark/>
          </w:tcPr>
          <w:p w14:paraId="155B4E34"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iCs/>
                <w:sz w:val="20"/>
                <w:szCs w:val="20"/>
                <w:lang w:eastAsia="pt-BR"/>
              </w:rPr>
              <w:t>&gt;50</w:t>
            </w:r>
          </w:p>
        </w:tc>
        <w:tc>
          <w:tcPr>
            <w:tcW w:w="1871" w:type="dxa"/>
            <w:tcBorders>
              <w:top w:val="nil"/>
              <w:left w:val="nil"/>
              <w:bottom w:val="single" w:sz="4" w:space="0" w:color="auto"/>
              <w:right w:val="nil"/>
            </w:tcBorders>
            <w:shd w:val="clear" w:color="auto" w:fill="auto"/>
            <w:vAlign w:val="center"/>
            <w:hideMark/>
          </w:tcPr>
          <w:p w14:paraId="6AD3CF32" w14:textId="77777777" w:rsidR="006A1408" w:rsidRPr="006A1408" w:rsidRDefault="006A1408" w:rsidP="006A1408">
            <w:pPr>
              <w:keepNext/>
              <w:spacing w:after="0" w:line="240" w:lineRule="auto"/>
              <w:jc w:val="center"/>
              <w:rPr>
                <w:rFonts w:ascii="Times New Roman" w:hAnsi="Times New Roman"/>
                <w:sz w:val="20"/>
                <w:szCs w:val="20"/>
                <w:lang w:eastAsia="pt-BR"/>
              </w:rPr>
            </w:pPr>
            <w:r w:rsidRPr="006A1408">
              <w:rPr>
                <w:rFonts w:ascii="Times New Roman" w:hAnsi="Times New Roman"/>
                <w:iCs/>
                <w:sz w:val="20"/>
                <w:szCs w:val="20"/>
                <w:lang w:eastAsia="pt-BR"/>
              </w:rPr>
              <w:t>1,55</w:t>
            </w:r>
          </w:p>
        </w:tc>
      </w:tr>
    </w:tbl>
    <w:p w14:paraId="2917264D" w14:textId="77777777" w:rsidR="006A1408" w:rsidRPr="006A1408" w:rsidRDefault="006A1408" w:rsidP="006A1408">
      <w:pPr>
        <w:pStyle w:val="Legenda"/>
        <w:rPr>
          <w:rFonts w:ascii="Times New Roman" w:hAnsi="Times New Roman"/>
        </w:rPr>
      </w:pPr>
    </w:p>
    <w:p w14:paraId="230E45E7" w14:textId="759C854F" w:rsidR="006A1408" w:rsidRDefault="006A1408" w:rsidP="006A1408">
      <w:pPr>
        <w:autoSpaceDE w:val="0"/>
        <w:autoSpaceDN w:val="0"/>
        <w:adjustRightInd w:val="0"/>
        <w:spacing w:after="0" w:line="240" w:lineRule="auto"/>
        <w:ind w:left="142" w:hanging="142"/>
        <w:jc w:val="center"/>
        <w:rPr>
          <w:rFonts w:ascii="Times New Roman" w:eastAsia="Times New Roman" w:hAnsi="Times New Roman"/>
          <w:bCs/>
          <w:sz w:val="24"/>
          <w:szCs w:val="24"/>
        </w:rPr>
      </w:pPr>
    </w:p>
    <w:p w14:paraId="10B3121A" w14:textId="40CA2039" w:rsidR="006A1408" w:rsidRDefault="006A1408" w:rsidP="006A1408">
      <w:pPr>
        <w:autoSpaceDE w:val="0"/>
        <w:autoSpaceDN w:val="0"/>
        <w:adjustRightInd w:val="0"/>
        <w:spacing w:after="0" w:line="240" w:lineRule="auto"/>
        <w:ind w:left="142" w:hanging="142"/>
        <w:jc w:val="center"/>
        <w:rPr>
          <w:rFonts w:ascii="Times New Roman" w:eastAsia="Times New Roman" w:hAnsi="Times New Roman"/>
          <w:bCs/>
          <w:sz w:val="24"/>
          <w:szCs w:val="24"/>
        </w:rPr>
      </w:pPr>
    </w:p>
    <w:p w14:paraId="25430E10" w14:textId="187F501C" w:rsidR="006A1408" w:rsidRDefault="006A1408" w:rsidP="006A1408">
      <w:pPr>
        <w:autoSpaceDE w:val="0"/>
        <w:autoSpaceDN w:val="0"/>
        <w:adjustRightInd w:val="0"/>
        <w:spacing w:after="0" w:line="240" w:lineRule="auto"/>
        <w:ind w:left="142" w:hanging="142"/>
        <w:jc w:val="center"/>
        <w:rPr>
          <w:rFonts w:ascii="Times New Roman" w:eastAsia="Times New Roman" w:hAnsi="Times New Roman"/>
          <w:bCs/>
          <w:sz w:val="24"/>
          <w:szCs w:val="24"/>
        </w:rPr>
      </w:pPr>
    </w:p>
    <w:p w14:paraId="5F7D755D" w14:textId="77777777" w:rsidR="006A1408" w:rsidRPr="006A1408" w:rsidRDefault="006A1408" w:rsidP="006A1408">
      <w:pPr>
        <w:tabs>
          <w:tab w:val="left" w:pos="1328"/>
        </w:tabs>
        <w:rPr>
          <w:rFonts w:ascii="Times New Roman" w:hAnsi="Times New Roman"/>
          <w:lang w:eastAsia="pt-BR"/>
        </w:rPr>
      </w:pPr>
    </w:p>
    <w:p w14:paraId="6B0C5782" w14:textId="77777777" w:rsidR="006A1408" w:rsidRPr="006A1408" w:rsidRDefault="006A1408" w:rsidP="00FE6B40">
      <w:pPr>
        <w:pStyle w:val="Legenda"/>
        <w:spacing w:after="60"/>
        <w:jc w:val="center"/>
        <w:rPr>
          <w:rFonts w:ascii="Times New Roman" w:hAnsi="Times New Roman"/>
          <w:sz w:val="20"/>
          <w:szCs w:val="20"/>
          <w:lang w:eastAsia="pt-BR"/>
        </w:rPr>
      </w:pPr>
      <w:r w:rsidRPr="006A1408">
        <w:rPr>
          <w:rFonts w:ascii="Times New Roman" w:hAnsi="Times New Roman"/>
          <w:b/>
          <w:bCs w:val="0"/>
          <w:sz w:val="20"/>
          <w:szCs w:val="20"/>
        </w:rPr>
        <w:t>Tabela 4</w:t>
      </w:r>
      <w:r w:rsidRPr="006A1408">
        <w:rPr>
          <w:rFonts w:ascii="Times New Roman" w:hAnsi="Times New Roman"/>
          <w:sz w:val="20"/>
          <w:szCs w:val="20"/>
        </w:rPr>
        <w:t xml:space="preserve"> – Ordem dos canais, número de canais, comprimento total de canais por ordem e comprimento médio dos canais por ordem da Bacia do Rio Vermelho.</w:t>
      </w:r>
    </w:p>
    <w:tbl>
      <w:tblPr>
        <w:tblW w:w="8720" w:type="dxa"/>
        <w:jc w:val="center"/>
        <w:tblCellMar>
          <w:left w:w="70" w:type="dxa"/>
          <w:right w:w="70" w:type="dxa"/>
        </w:tblCellMar>
        <w:tblLook w:val="04A0" w:firstRow="1" w:lastRow="0" w:firstColumn="1" w:lastColumn="0" w:noHBand="0" w:noVBand="1"/>
      </w:tblPr>
      <w:tblGrid>
        <w:gridCol w:w="1840"/>
        <w:gridCol w:w="1840"/>
        <w:gridCol w:w="2040"/>
        <w:gridCol w:w="3000"/>
      </w:tblGrid>
      <w:tr w:rsidR="006A1408" w:rsidRPr="006A1408" w14:paraId="20FB1B2D" w14:textId="77777777" w:rsidTr="006A1408">
        <w:trPr>
          <w:trHeight w:val="630"/>
          <w:jc w:val="center"/>
        </w:trPr>
        <w:tc>
          <w:tcPr>
            <w:tcW w:w="1840" w:type="dxa"/>
            <w:tcBorders>
              <w:top w:val="single" w:sz="4" w:space="0" w:color="auto"/>
              <w:left w:val="nil"/>
              <w:bottom w:val="single" w:sz="4" w:space="0" w:color="auto"/>
              <w:right w:val="nil"/>
            </w:tcBorders>
            <w:shd w:val="clear" w:color="000000" w:fill="F2F2F2"/>
            <w:noWrap/>
            <w:vAlign w:val="center"/>
            <w:hideMark/>
          </w:tcPr>
          <w:p w14:paraId="5A4269D7" w14:textId="77777777" w:rsidR="006A1408" w:rsidRPr="006A1408" w:rsidRDefault="006A1408" w:rsidP="006A1408">
            <w:pPr>
              <w:spacing w:after="0" w:line="240" w:lineRule="auto"/>
              <w:jc w:val="center"/>
              <w:rPr>
                <w:rFonts w:ascii="Times New Roman" w:hAnsi="Times New Roman"/>
                <w:b/>
                <w:bCs/>
                <w:lang w:eastAsia="pt-BR"/>
              </w:rPr>
            </w:pPr>
            <w:r w:rsidRPr="006A1408">
              <w:rPr>
                <w:rFonts w:ascii="Times New Roman" w:hAnsi="Times New Roman"/>
                <w:b/>
                <w:bCs/>
                <w:lang w:eastAsia="pt-BR"/>
              </w:rPr>
              <w:t>Ordem dos Canais</w:t>
            </w:r>
          </w:p>
        </w:tc>
        <w:tc>
          <w:tcPr>
            <w:tcW w:w="1840" w:type="dxa"/>
            <w:tcBorders>
              <w:top w:val="single" w:sz="4" w:space="0" w:color="auto"/>
              <w:left w:val="nil"/>
              <w:bottom w:val="single" w:sz="4" w:space="0" w:color="auto"/>
              <w:right w:val="nil"/>
            </w:tcBorders>
            <w:shd w:val="clear" w:color="000000" w:fill="F2F2F2"/>
            <w:noWrap/>
            <w:vAlign w:val="center"/>
            <w:hideMark/>
          </w:tcPr>
          <w:p w14:paraId="40E35358" w14:textId="77777777" w:rsidR="006A1408" w:rsidRPr="006A1408" w:rsidRDefault="006A1408" w:rsidP="006A1408">
            <w:pPr>
              <w:spacing w:after="0" w:line="240" w:lineRule="auto"/>
              <w:jc w:val="center"/>
              <w:rPr>
                <w:rFonts w:ascii="Times New Roman" w:hAnsi="Times New Roman"/>
                <w:b/>
                <w:bCs/>
                <w:lang w:eastAsia="pt-BR"/>
              </w:rPr>
            </w:pPr>
            <w:r w:rsidRPr="006A1408">
              <w:rPr>
                <w:rFonts w:ascii="Times New Roman" w:hAnsi="Times New Roman"/>
                <w:b/>
                <w:bCs/>
                <w:lang w:eastAsia="pt-BR"/>
              </w:rPr>
              <w:t>Número de Canais</w:t>
            </w:r>
          </w:p>
        </w:tc>
        <w:tc>
          <w:tcPr>
            <w:tcW w:w="2040" w:type="dxa"/>
            <w:tcBorders>
              <w:top w:val="single" w:sz="4" w:space="0" w:color="auto"/>
              <w:left w:val="nil"/>
              <w:bottom w:val="single" w:sz="4" w:space="0" w:color="auto"/>
              <w:right w:val="nil"/>
            </w:tcBorders>
            <w:shd w:val="clear" w:color="000000" w:fill="F2F2F2"/>
            <w:vAlign w:val="center"/>
            <w:hideMark/>
          </w:tcPr>
          <w:p w14:paraId="6C012292" w14:textId="77777777" w:rsidR="006A1408" w:rsidRPr="006A1408" w:rsidRDefault="006A1408" w:rsidP="006A1408">
            <w:pPr>
              <w:spacing w:after="0" w:line="240" w:lineRule="auto"/>
              <w:jc w:val="center"/>
              <w:rPr>
                <w:rFonts w:ascii="Times New Roman" w:hAnsi="Times New Roman"/>
                <w:b/>
                <w:bCs/>
                <w:lang w:eastAsia="pt-BR"/>
              </w:rPr>
            </w:pPr>
            <w:r w:rsidRPr="006A1408">
              <w:rPr>
                <w:rFonts w:ascii="Times New Roman" w:hAnsi="Times New Roman"/>
                <w:b/>
                <w:bCs/>
                <w:lang w:eastAsia="pt-BR"/>
              </w:rPr>
              <w:t>Comprimento Total (km)</w:t>
            </w:r>
          </w:p>
        </w:tc>
        <w:tc>
          <w:tcPr>
            <w:tcW w:w="3000" w:type="dxa"/>
            <w:tcBorders>
              <w:top w:val="single" w:sz="4" w:space="0" w:color="auto"/>
              <w:left w:val="nil"/>
              <w:bottom w:val="single" w:sz="4" w:space="0" w:color="auto"/>
              <w:right w:val="nil"/>
            </w:tcBorders>
            <w:shd w:val="clear" w:color="000000" w:fill="F2F2F2"/>
            <w:vAlign w:val="center"/>
            <w:hideMark/>
          </w:tcPr>
          <w:p w14:paraId="02981F72" w14:textId="77777777" w:rsidR="006A1408" w:rsidRPr="006A1408" w:rsidRDefault="006A1408" w:rsidP="006A1408">
            <w:pPr>
              <w:spacing w:after="0" w:line="240" w:lineRule="auto"/>
              <w:jc w:val="center"/>
              <w:rPr>
                <w:rFonts w:ascii="Times New Roman" w:hAnsi="Times New Roman"/>
                <w:b/>
                <w:bCs/>
                <w:lang w:eastAsia="pt-BR"/>
              </w:rPr>
            </w:pPr>
            <w:r w:rsidRPr="006A1408">
              <w:rPr>
                <w:rFonts w:ascii="Times New Roman" w:hAnsi="Times New Roman"/>
                <w:b/>
                <w:bCs/>
                <w:lang w:eastAsia="pt-BR"/>
              </w:rPr>
              <w:t>Comprimento Médio dos Canais (km)</w:t>
            </w:r>
          </w:p>
        </w:tc>
      </w:tr>
      <w:tr w:rsidR="006A1408" w:rsidRPr="006A1408" w14:paraId="617AE63F" w14:textId="77777777" w:rsidTr="006A1408">
        <w:trPr>
          <w:trHeight w:val="315"/>
          <w:jc w:val="center"/>
        </w:trPr>
        <w:tc>
          <w:tcPr>
            <w:tcW w:w="1840" w:type="dxa"/>
            <w:tcBorders>
              <w:top w:val="nil"/>
              <w:left w:val="nil"/>
              <w:bottom w:val="nil"/>
              <w:right w:val="nil"/>
            </w:tcBorders>
            <w:shd w:val="clear" w:color="auto" w:fill="auto"/>
            <w:noWrap/>
            <w:vAlign w:val="center"/>
            <w:hideMark/>
          </w:tcPr>
          <w:p w14:paraId="5C4E611E"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1</w:t>
            </w:r>
          </w:p>
        </w:tc>
        <w:tc>
          <w:tcPr>
            <w:tcW w:w="1840" w:type="dxa"/>
            <w:tcBorders>
              <w:top w:val="nil"/>
              <w:left w:val="nil"/>
              <w:bottom w:val="nil"/>
              <w:right w:val="nil"/>
            </w:tcBorders>
            <w:shd w:val="clear" w:color="auto" w:fill="auto"/>
            <w:noWrap/>
            <w:vAlign w:val="center"/>
            <w:hideMark/>
          </w:tcPr>
          <w:p w14:paraId="45F0AF96"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1846</w:t>
            </w:r>
          </w:p>
        </w:tc>
        <w:tc>
          <w:tcPr>
            <w:tcW w:w="2040" w:type="dxa"/>
            <w:tcBorders>
              <w:top w:val="nil"/>
              <w:left w:val="nil"/>
              <w:bottom w:val="nil"/>
              <w:right w:val="nil"/>
            </w:tcBorders>
            <w:shd w:val="clear" w:color="auto" w:fill="auto"/>
            <w:noWrap/>
            <w:vAlign w:val="center"/>
            <w:hideMark/>
          </w:tcPr>
          <w:p w14:paraId="3D8CF8B7"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2528,73</w:t>
            </w:r>
          </w:p>
        </w:tc>
        <w:tc>
          <w:tcPr>
            <w:tcW w:w="3000" w:type="dxa"/>
            <w:tcBorders>
              <w:top w:val="nil"/>
              <w:left w:val="nil"/>
              <w:bottom w:val="nil"/>
              <w:right w:val="nil"/>
            </w:tcBorders>
            <w:shd w:val="clear" w:color="auto" w:fill="auto"/>
            <w:noWrap/>
            <w:vAlign w:val="center"/>
            <w:hideMark/>
          </w:tcPr>
          <w:p w14:paraId="642E5B8C"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1,37</w:t>
            </w:r>
          </w:p>
        </w:tc>
      </w:tr>
      <w:tr w:rsidR="006A1408" w:rsidRPr="006A1408" w14:paraId="2F97188A" w14:textId="77777777" w:rsidTr="006A1408">
        <w:trPr>
          <w:trHeight w:val="315"/>
          <w:jc w:val="center"/>
        </w:trPr>
        <w:tc>
          <w:tcPr>
            <w:tcW w:w="1840" w:type="dxa"/>
            <w:tcBorders>
              <w:top w:val="nil"/>
              <w:left w:val="nil"/>
              <w:bottom w:val="nil"/>
              <w:right w:val="nil"/>
            </w:tcBorders>
            <w:shd w:val="clear" w:color="auto" w:fill="auto"/>
            <w:noWrap/>
            <w:vAlign w:val="center"/>
            <w:hideMark/>
          </w:tcPr>
          <w:p w14:paraId="42DFD74D"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2</w:t>
            </w:r>
          </w:p>
        </w:tc>
        <w:tc>
          <w:tcPr>
            <w:tcW w:w="1840" w:type="dxa"/>
            <w:tcBorders>
              <w:top w:val="nil"/>
              <w:left w:val="nil"/>
              <w:bottom w:val="nil"/>
              <w:right w:val="nil"/>
            </w:tcBorders>
            <w:shd w:val="clear" w:color="auto" w:fill="auto"/>
            <w:noWrap/>
            <w:vAlign w:val="center"/>
            <w:hideMark/>
          </w:tcPr>
          <w:p w14:paraId="20538BB4"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416</w:t>
            </w:r>
          </w:p>
        </w:tc>
        <w:tc>
          <w:tcPr>
            <w:tcW w:w="2040" w:type="dxa"/>
            <w:tcBorders>
              <w:top w:val="nil"/>
              <w:left w:val="nil"/>
              <w:bottom w:val="nil"/>
              <w:right w:val="nil"/>
            </w:tcBorders>
            <w:shd w:val="clear" w:color="auto" w:fill="auto"/>
            <w:noWrap/>
            <w:vAlign w:val="center"/>
            <w:hideMark/>
          </w:tcPr>
          <w:p w14:paraId="40232CFE"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1342,64</w:t>
            </w:r>
          </w:p>
        </w:tc>
        <w:tc>
          <w:tcPr>
            <w:tcW w:w="3000" w:type="dxa"/>
            <w:tcBorders>
              <w:top w:val="nil"/>
              <w:left w:val="nil"/>
              <w:bottom w:val="nil"/>
              <w:right w:val="nil"/>
            </w:tcBorders>
            <w:shd w:val="clear" w:color="auto" w:fill="auto"/>
            <w:noWrap/>
            <w:vAlign w:val="center"/>
            <w:hideMark/>
          </w:tcPr>
          <w:p w14:paraId="2081D362"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3,23</w:t>
            </w:r>
          </w:p>
        </w:tc>
      </w:tr>
      <w:tr w:rsidR="006A1408" w:rsidRPr="006A1408" w14:paraId="5A476A76" w14:textId="77777777" w:rsidTr="006A1408">
        <w:trPr>
          <w:trHeight w:val="315"/>
          <w:jc w:val="center"/>
        </w:trPr>
        <w:tc>
          <w:tcPr>
            <w:tcW w:w="1840" w:type="dxa"/>
            <w:tcBorders>
              <w:top w:val="nil"/>
              <w:left w:val="nil"/>
              <w:bottom w:val="nil"/>
              <w:right w:val="nil"/>
            </w:tcBorders>
            <w:shd w:val="clear" w:color="auto" w:fill="auto"/>
            <w:noWrap/>
            <w:vAlign w:val="center"/>
            <w:hideMark/>
          </w:tcPr>
          <w:p w14:paraId="529539FA"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3</w:t>
            </w:r>
          </w:p>
        </w:tc>
        <w:tc>
          <w:tcPr>
            <w:tcW w:w="1840" w:type="dxa"/>
            <w:tcBorders>
              <w:top w:val="nil"/>
              <w:left w:val="nil"/>
              <w:bottom w:val="nil"/>
              <w:right w:val="nil"/>
            </w:tcBorders>
            <w:shd w:val="clear" w:color="auto" w:fill="auto"/>
            <w:noWrap/>
            <w:vAlign w:val="center"/>
            <w:hideMark/>
          </w:tcPr>
          <w:p w14:paraId="41DE0F7A"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91</w:t>
            </w:r>
          </w:p>
        </w:tc>
        <w:tc>
          <w:tcPr>
            <w:tcW w:w="2040" w:type="dxa"/>
            <w:tcBorders>
              <w:top w:val="nil"/>
              <w:left w:val="nil"/>
              <w:bottom w:val="nil"/>
              <w:right w:val="nil"/>
            </w:tcBorders>
            <w:shd w:val="clear" w:color="auto" w:fill="auto"/>
            <w:noWrap/>
            <w:vAlign w:val="center"/>
            <w:hideMark/>
          </w:tcPr>
          <w:p w14:paraId="7F04851F"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729,43</w:t>
            </w:r>
          </w:p>
        </w:tc>
        <w:tc>
          <w:tcPr>
            <w:tcW w:w="3000" w:type="dxa"/>
            <w:tcBorders>
              <w:top w:val="nil"/>
              <w:left w:val="nil"/>
              <w:bottom w:val="nil"/>
              <w:right w:val="nil"/>
            </w:tcBorders>
            <w:shd w:val="clear" w:color="auto" w:fill="auto"/>
            <w:noWrap/>
            <w:vAlign w:val="center"/>
            <w:hideMark/>
          </w:tcPr>
          <w:p w14:paraId="6B73F33D"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8,02</w:t>
            </w:r>
          </w:p>
        </w:tc>
      </w:tr>
      <w:tr w:rsidR="006A1408" w:rsidRPr="006A1408" w14:paraId="1E1796BF" w14:textId="77777777" w:rsidTr="006A1408">
        <w:trPr>
          <w:trHeight w:val="315"/>
          <w:jc w:val="center"/>
        </w:trPr>
        <w:tc>
          <w:tcPr>
            <w:tcW w:w="1840" w:type="dxa"/>
            <w:tcBorders>
              <w:top w:val="nil"/>
              <w:left w:val="nil"/>
              <w:bottom w:val="nil"/>
              <w:right w:val="nil"/>
            </w:tcBorders>
            <w:shd w:val="clear" w:color="auto" w:fill="auto"/>
            <w:noWrap/>
            <w:vAlign w:val="center"/>
            <w:hideMark/>
          </w:tcPr>
          <w:p w14:paraId="00CC2217"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4</w:t>
            </w:r>
          </w:p>
        </w:tc>
        <w:tc>
          <w:tcPr>
            <w:tcW w:w="1840" w:type="dxa"/>
            <w:tcBorders>
              <w:top w:val="nil"/>
              <w:left w:val="nil"/>
              <w:bottom w:val="nil"/>
              <w:right w:val="nil"/>
            </w:tcBorders>
            <w:shd w:val="clear" w:color="auto" w:fill="auto"/>
            <w:noWrap/>
            <w:vAlign w:val="center"/>
            <w:hideMark/>
          </w:tcPr>
          <w:p w14:paraId="32446B14"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17</w:t>
            </w:r>
          </w:p>
        </w:tc>
        <w:tc>
          <w:tcPr>
            <w:tcW w:w="2040" w:type="dxa"/>
            <w:tcBorders>
              <w:top w:val="nil"/>
              <w:left w:val="nil"/>
              <w:bottom w:val="nil"/>
              <w:right w:val="nil"/>
            </w:tcBorders>
            <w:shd w:val="clear" w:color="auto" w:fill="auto"/>
            <w:noWrap/>
            <w:vAlign w:val="center"/>
            <w:hideMark/>
          </w:tcPr>
          <w:p w14:paraId="05CCA3E1"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286,25</w:t>
            </w:r>
          </w:p>
        </w:tc>
        <w:tc>
          <w:tcPr>
            <w:tcW w:w="3000" w:type="dxa"/>
            <w:tcBorders>
              <w:top w:val="nil"/>
              <w:left w:val="nil"/>
              <w:bottom w:val="nil"/>
              <w:right w:val="nil"/>
            </w:tcBorders>
            <w:shd w:val="clear" w:color="auto" w:fill="auto"/>
            <w:noWrap/>
            <w:vAlign w:val="center"/>
            <w:hideMark/>
          </w:tcPr>
          <w:p w14:paraId="16B7A3E7"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16,84</w:t>
            </w:r>
          </w:p>
        </w:tc>
      </w:tr>
      <w:tr w:rsidR="006A1408" w:rsidRPr="006A1408" w14:paraId="03747319" w14:textId="77777777" w:rsidTr="006A1408">
        <w:trPr>
          <w:trHeight w:val="315"/>
          <w:jc w:val="center"/>
        </w:trPr>
        <w:tc>
          <w:tcPr>
            <w:tcW w:w="1840" w:type="dxa"/>
            <w:tcBorders>
              <w:top w:val="nil"/>
              <w:left w:val="nil"/>
              <w:bottom w:val="nil"/>
              <w:right w:val="nil"/>
            </w:tcBorders>
            <w:shd w:val="clear" w:color="auto" w:fill="auto"/>
            <w:noWrap/>
            <w:vAlign w:val="center"/>
            <w:hideMark/>
          </w:tcPr>
          <w:p w14:paraId="09FED39A"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5</w:t>
            </w:r>
          </w:p>
        </w:tc>
        <w:tc>
          <w:tcPr>
            <w:tcW w:w="1840" w:type="dxa"/>
            <w:tcBorders>
              <w:top w:val="nil"/>
              <w:left w:val="nil"/>
              <w:bottom w:val="nil"/>
              <w:right w:val="nil"/>
            </w:tcBorders>
            <w:shd w:val="clear" w:color="auto" w:fill="auto"/>
            <w:noWrap/>
            <w:vAlign w:val="center"/>
            <w:hideMark/>
          </w:tcPr>
          <w:p w14:paraId="10086B3D"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4</w:t>
            </w:r>
          </w:p>
        </w:tc>
        <w:tc>
          <w:tcPr>
            <w:tcW w:w="2040" w:type="dxa"/>
            <w:tcBorders>
              <w:top w:val="nil"/>
              <w:left w:val="nil"/>
              <w:bottom w:val="nil"/>
              <w:right w:val="nil"/>
            </w:tcBorders>
            <w:shd w:val="clear" w:color="auto" w:fill="auto"/>
            <w:noWrap/>
            <w:vAlign w:val="center"/>
            <w:hideMark/>
          </w:tcPr>
          <w:p w14:paraId="2E06CC67"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69,08</w:t>
            </w:r>
          </w:p>
        </w:tc>
        <w:tc>
          <w:tcPr>
            <w:tcW w:w="3000" w:type="dxa"/>
            <w:tcBorders>
              <w:top w:val="nil"/>
              <w:left w:val="nil"/>
              <w:bottom w:val="nil"/>
              <w:right w:val="nil"/>
            </w:tcBorders>
            <w:shd w:val="clear" w:color="auto" w:fill="auto"/>
            <w:noWrap/>
            <w:vAlign w:val="center"/>
            <w:hideMark/>
          </w:tcPr>
          <w:p w14:paraId="55DC6751"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17,27</w:t>
            </w:r>
          </w:p>
        </w:tc>
      </w:tr>
      <w:tr w:rsidR="006A1408" w:rsidRPr="006A1408" w14:paraId="0952C442" w14:textId="77777777" w:rsidTr="006A1408">
        <w:trPr>
          <w:trHeight w:val="315"/>
          <w:jc w:val="center"/>
        </w:trPr>
        <w:tc>
          <w:tcPr>
            <w:tcW w:w="1840" w:type="dxa"/>
            <w:tcBorders>
              <w:top w:val="nil"/>
              <w:left w:val="nil"/>
              <w:bottom w:val="single" w:sz="4" w:space="0" w:color="auto"/>
              <w:right w:val="nil"/>
            </w:tcBorders>
            <w:shd w:val="clear" w:color="auto" w:fill="auto"/>
            <w:noWrap/>
            <w:vAlign w:val="center"/>
            <w:hideMark/>
          </w:tcPr>
          <w:p w14:paraId="257027A7"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6</w:t>
            </w:r>
          </w:p>
        </w:tc>
        <w:tc>
          <w:tcPr>
            <w:tcW w:w="1840" w:type="dxa"/>
            <w:tcBorders>
              <w:top w:val="nil"/>
              <w:left w:val="nil"/>
              <w:bottom w:val="single" w:sz="4" w:space="0" w:color="auto"/>
              <w:right w:val="nil"/>
            </w:tcBorders>
            <w:shd w:val="clear" w:color="auto" w:fill="auto"/>
            <w:noWrap/>
            <w:vAlign w:val="center"/>
            <w:hideMark/>
          </w:tcPr>
          <w:p w14:paraId="5AADF387"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1</w:t>
            </w:r>
          </w:p>
        </w:tc>
        <w:tc>
          <w:tcPr>
            <w:tcW w:w="2040" w:type="dxa"/>
            <w:tcBorders>
              <w:top w:val="nil"/>
              <w:left w:val="nil"/>
              <w:bottom w:val="single" w:sz="4" w:space="0" w:color="auto"/>
              <w:right w:val="nil"/>
            </w:tcBorders>
            <w:shd w:val="clear" w:color="auto" w:fill="auto"/>
            <w:noWrap/>
            <w:vAlign w:val="center"/>
            <w:hideMark/>
          </w:tcPr>
          <w:p w14:paraId="5E647548"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180,15</w:t>
            </w:r>
          </w:p>
        </w:tc>
        <w:tc>
          <w:tcPr>
            <w:tcW w:w="3000" w:type="dxa"/>
            <w:tcBorders>
              <w:top w:val="nil"/>
              <w:left w:val="nil"/>
              <w:bottom w:val="single" w:sz="4" w:space="0" w:color="auto"/>
              <w:right w:val="nil"/>
            </w:tcBorders>
            <w:shd w:val="clear" w:color="auto" w:fill="auto"/>
            <w:noWrap/>
            <w:vAlign w:val="center"/>
            <w:hideMark/>
          </w:tcPr>
          <w:p w14:paraId="4EF432EE" w14:textId="77777777" w:rsidR="006A1408" w:rsidRPr="006A1408" w:rsidRDefault="006A1408" w:rsidP="006A1408">
            <w:pPr>
              <w:keepNext/>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180,15</w:t>
            </w:r>
          </w:p>
        </w:tc>
      </w:tr>
    </w:tbl>
    <w:p w14:paraId="473FCBC0" w14:textId="77777777" w:rsidR="006A1408" w:rsidRPr="006A1408" w:rsidRDefault="006A1408" w:rsidP="006A1408">
      <w:pPr>
        <w:pStyle w:val="Legenda"/>
        <w:rPr>
          <w:rFonts w:ascii="Times New Roman" w:hAnsi="Times New Roman"/>
        </w:rPr>
      </w:pPr>
    </w:p>
    <w:p w14:paraId="7578724B" w14:textId="77777777" w:rsidR="006A1408" w:rsidRPr="002051E6" w:rsidRDefault="006A1408" w:rsidP="006A1408">
      <w:pPr>
        <w:pStyle w:val="Corpodetexto"/>
        <w:spacing w:line="480" w:lineRule="auto"/>
        <w:ind w:left="416"/>
      </w:pPr>
    </w:p>
    <w:p w14:paraId="378370D0" w14:textId="77777777" w:rsidR="006A1408" w:rsidRDefault="006A1408" w:rsidP="006A1408">
      <w:pPr>
        <w:tabs>
          <w:tab w:val="left" w:pos="1328"/>
        </w:tabs>
        <w:rPr>
          <w:lang w:eastAsia="pt-BR"/>
        </w:rPr>
      </w:pPr>
    </w:p>
    <w:p w14:paraId="488BB135" w14:textId="77777777" w:rsidR="006A1408" w:rsidRPr="006A1408" w:rsidRDefault="006A1408" w:rsidP="00FE6B40">
      <w:pPr>
        <w:pStyle w:val="Legenda"/>
        <w:spacing w:after="60"/>
        <w:jc w:val="center"/>
        <w:rPr>
          <w:rFonts w:ascii="Times New Roman" w:hAnsi="Times New Roman"/>
          <w:sz w:val="20"/>
          <w:szCs w:val="20"/>
          <w:lang w:eastAsia="pt-BR"/>
        </w:rPr>
      </w:pPr>
      <w:r w:rsidRPr="006A1408">
        <w:rPr>
          <w:rFonts w:ascii="Times New Roman" w:hAnsi="Times New Roman"/>
          <w:b/>
          <w:bCs w:val="0"/>
          <w:sz w:val="20"/>
          <w:szCs w:val="20"/>
        </w:rPr>
        <w:t>Tabela 5 –</w:t>
      </w:r>
      <w:r w:rsidRPr="006A1408">
        <w:rPr>
          <w:rFonts w:ascii="Times New Roman" w:hAnsi="Times New Roman"/>
          <w:sz w:val="20"/>
          <w:szCs w:val="20"/>
        </w:rPr>
        <w:t xml:space="preserve"> Relação de bifurcação da Bacia do Rio Vermelho.</w:t>
      </w:r>
    </w:p>
    <w:tbl>
      <w:tblPr>
        <w:tblW w:w="4989" w:type="dxa"/>
        <w:jc w:val="center"/>
        <w:tblCellMar>
          <w:left w:w="70" w:type="dxa"/>
          <w:right w:w="70" w:type="dxa"/>
        </w:tblCellMar>
        <w:tblLook w:val="04A0" w:firstRow="1" w:lastRow="0" w:firstColumn="1" w:lastColumn="0" w:noHBand="0" w:noVBand="1"/>
      </w:tblPr>
      <w:tblGrid>
        <w:gridCol w:w="1474"/>
        <w:gridCol w:w="1587"/>
        <w:gridCol w:w="1928"/>
      </w:tblGrid>
      <w:tr w:rsidR="006A1408" w:rsidRPr="006A1408" w14:paraId="3C8DE69A" w14:textId="77777777" w:rsidTr="006A1408">
        <w:trPr>
          <w:trHeight w:val="510"/>
          <w:jc w:val="center"/>
        </w:trPr>
        <w:tc>
          <w:tcPr>
            <w:tcW w:w="1474" w:type="dxa"/>
            <w:tcBorders>
              <w:top w:val="single" w:sz="4" w:space="0" w:color="auto"/>
              <w:left w:val="nil"/>
              <w:bottom w:val="single" w:sz="4" w:space="0" w:color="auto"/>
              <w:right w:val="nil"/>
            </w:tcBorders>
            <w:shd w:val="clear" w:color="000000" w:fill="F2F2F2"/>
            <w:noWrap/>
            <w:vAlign w:val="center"/>
            <w:hideMark/>
          </w:tcPr>
          <w:p w14:paraId="2BE4DBDF" w14:textId="77777777" w:rsidR="006A1408" w:rsidRPr="006A1408" w:rsidRDefault="006A1408" w:rsidP="006A1408">
            <w:pPr>
              <w:spacing w:after="0" w:line="240" w:lineRule="auto"/>
              <w:jc w:val="center"/>
              <w:rPr>
                <w:rFonts w:ascii="Times New Roman" w:hAnsi="Times New Roman"/>
                <w:b/>
                <w:bCs/>
                <w:lang w:eastAsia="pt-BR"/>
              </w:rPr>
            </w:pPr>
            <w:r w:rsidRPr="006A1408">
              <w:rPr>
                <w:rFonts w:ascii="Times New Roman" w:hAnsi="Times New Roman"/>
                <w:b/>
                <w:bCs/>
                <w:lang w:eastAsia="pt-BR"/>
              </w:rPr>
              <w:t>Ordem dos Canais</w:t>
            </w:r>
          </w:p>
        </w:tc>
        <w:tc>
          <w:tcPr>
            <w:tcW w:w="1587" w:type="dxa"/>
            <w:tcBorders>
              <w:top w:val="single" w:sz="4" w:space="0" w:color="auto"/>
              <w:left w:val="nil"/>
              <w:bottom w:val="single" w:sz="4" w:space="0" w:color="auto"/>
              <w:right w:val="nil"/>
            </w:tcBorders>
            <w:shd w:val="clear" w:color="000000" w:fill="F2F2F2"/>
            <w:noWrap/>
            <w:vAlign w:val="center"/>
            <w:hideMark/>
          </w:tcPr>
          <w:p w14:paraId="05D3B343" w14:textId="77777777" w:rsidR="006A1408" w:rsidRPr="006A1408" w:rsidRDefault="006A1408" w:rsidP="006A1408">
            <w:pPr>
              <w:spacing w:after="0" w:line="240" w:lineRule="auto"/>
              <w:jc w:val="center"/>
              <w:rPr>
                <w:rFonts w:ascii="Times New Roman" w:hAnsi="Times New Roman"/>
                <w:b/>
                <w:bCs/>
                <w:lang w:eastAsia="pt-BR"/>
              </w:rPr>
            </w:pPr>
            <w:r w:rsidRPr="006A1408">
              <w:rPr>
                <w:rFonts w:ascii="Times New Roman" w:hAnsi="Times New Roman"/>
                <w:b/>
                <w:bCs/>
                <w:lang w:eastAsia="pt-BR"/>
              </w:rPr>
              <w:t>Número de Canais</w:t>
            </w:r>
          </w:p>
        </w:tc>
        <w:tc>
          <w:tcPr>
            <w:tcW w:w="1928" w:type="dxa"/>
            <w:tcBorders>
              <w:top w:val="single" w:sz="4" w:space="0" w:color="auto"/>
              <w:left w:val="nil"/>
              <w:bottom w:val="single" w:sz="4" w:space="0" w:color="auto"/>
              <w:right w:val="nil"/>
            </w:tcBorders>
            <w:shd w:val="clear" w:color="000000" w:fill="F2F2F2"/>
            <w:noWrap/>
            <w:vAlign w:val="center"/>
            <w:hideMark/>
          </w:tcPr>
          <w:p w14:paraId="2590BC20" w14:textId="77777777" w:rsidR="006A1408" w:rsidRPr="006A1408" w:rsidRDefault="006A1408" w:rsidP="006A1408">
            <w:pPr>
              <w:spacing w:after="0" w:line="240" w:lineRule="auto"/>
              <w:jc w:val="center"/>
              <w:rPr>
                <w:rFonts w:ascii="Times New Roman" w:hAnsi="Times New Roman"/>
                <w:b/>
                <w:bCs/>
                <w:lang w:eastAsia="pt-BR"/>
              </w:rPr>
            </w:pPr>
            <w:r w:rsidRPr="006A1408">
              <w:rPr>
                <w:rFonts w:ascii="Times New Roman" w:hAnsi="Times New Roman"/>
                <w:b/>
                <w:bCs/>
                <w:lang w:eastAsia="pt-BR"/>
              </w:rPr>
              <w:t>Relação de Bifurcação</w:t>
            </w:r>
          </w:p>
        </w:tc>
      </w:tr>
      <w:tr w:rsidR="006A1408" w:rsidRPr="006A1408" w14:paraId="7DA35558" w14:textId="77777777" w:rsidTr="006A1408">
        <w:trPr>
          <w:trHeight w:val="315"/>
          <w:jc w:val="center"/>
        </w:trPr>
        <w:tc>
          <w:tcPr>
            <w:tcW w:w="1474" w:type="dxa"/>
            <w:tcBorders>
              <w:top w:val="nil"/>
              <w:left w:val="nil"/>
              <w:bottom w:val="nil"/>
              <w:right w:val="nil"/>
            </w:tcBorders>
            <w:shd w:val="clear" w:color="auto" w:fill="auto"/>
            <w:noWrap/>
            <w:vAlign w:val="center"/>
            <w:hideMark/>
          </w:tcPr>
          <w:p w14:paraId="2AD466A8"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1</w:t>
            </w:r>
          </w:p>
        </w:tc>
        <w:tc>
          <w:tcPr>
            <w:tcW w:w="1587" w:type="dxa"/>
            <w:tcBorders>
              <w:top w:val="nil"/>
              <w:left w:val="nil"/>
              <w:bottom w:val="nil"/>
              <w:right w:val="nil"/>
            </w:tcBorders>
            <w:shd w:val="clear" w:color="auto" w:fill="auto"/>
            <w:noWrap/>
            <w:vAlign w:val="center"/>
            <w:hideMark/>
          </w:tcPr>
          <w:p w14:paraId="3173042A"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1846</w:t>
            </w:r>
          </w:p>
        </w:tc>
        <w:tc>
          <w:tcPr>
            <w:tcW w:w="1928" w:type="dxa"/>
            <w:tcBorders>
              <w:top w:val="nil"/>
              <w:left w:val="nil"/>
              <w:bottom w:val="nil"/>
              <w:right w:val="nil"/>
            </w:tcBorders>
            <w:shd w:val="clear" w:color="auto" w:fill="auto"/>
            <w:noWrap/>
            <w:vAlign w:val="center"/>
            <w:hideMark/>
          </w:tcPr>
          <w:p w14:paraId="24737D86"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w:t>
            </w:r>
          </w:p>
        </w:tc>
      </w:tr>
      <w:tr w:rsidR="006A1408" w:rsidRPr="006A1408" w14:paraId="4416296A" w14:textId="77777777" w:rsidTr="006A1408">
        <w:trPr>
          <w:trHeight w:val="315"/>
          <w:jc w:val="center"/>
        </w:trPr>
        <w:tc>
          <w:tcPr>
            <w:tcW w:w="1474" w:type="dxa"/>
            <w:tcBorders>
              <w:top w:val="nil"/>
              <w:left w:val="nil"/>
              <w:bottom w:val="nil"/>
              <w:right w:val="nil"/>
            </w:tcBorders>
            <w:shd w:val="clear" w:color="auto" w:fill="auto"/>
            <w:noWrap/>
            <w:vAlign w:val="center"/>
            <w:hideMark/>
          </w:tcPr>
          <w:p w14:paraId="7E0DFEBC"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2</w:t>
            </w:r>
          </w:p>
        </w:tc>
        <w:tc>
          <w:tcPr>
            <w:tcW w:w="1587" w:type="dxa"/>
            <w:tcBorders>
              <w:top w:val="nil"/>
              <w:left w:val="nil"/>
              <w:bottom w:val="nil"/>
              <w:right w:val="nil"/>
            </w:tcBorders>
            <w:shd w:val="clear" w:color="auto" w:fill="auto"/>
            <w:noWrap/>
            <w:vAlign w:val="center"/>
            <w:hideMark/>
          </w:tcPr>
          <w:p w14:paraId="79F2768B"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416</w:t>
            </w:r>
          </w:p>
        </w:tc>
        <w:tc>
          <w:tcPr>
            <w:tcW w:w="1928" w:type="dxa"/>
            <w:tcBorders>
              <w:top w:val="nil"/>
              <w:left w:val="nil"/>
              <w:bottom w:val="nil"/>
              <w:right w:val="nil"/>
            </w:tcBorders>
            <w:shd w:val="clear" w:color="auto" w:fill="auto"/>
            <w:noWrap/>
            <w:vAlign w:val="center"/>
            <w:hideMark/>
          </w:tcPr>
          <w:p w14:paraId="65BAA343"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4,44</w:t>
            </w:r>
          </w:p>
        </w:tc>
      </w:tr>
      <w:tr w:rsidR="006A1408" w:rsidRPr="006A1408" w14:paraId="536FD95C" w14:textId="77777777" w:rsidTr="006A1408">
        <w:trPr>
          <w:trHeight w:val="315"/>
          <w:jc w:val="center"/>
        </w:trPr>
        <w:tc>
          <w:tcPr>
            <w:tcW w:w="1474" w:type="dxa"/>
            <w:tcBorders>
              <w:top w:val="nil"/>
              <w:left w:val="nil"/>
              <w:bottom w:val="nil"/>
              <w:right w:val="nil"/>
            </w:tcBorders>
            <w:shd w:val="clear" w:color="auto" w:fill="auto"/>
            <w:noWrap/>
            <w:vAlign w:val="center"/>
            <w:hideMark/>
          </w:tcPr>
          <w:p w14:paraId="213FACD0"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3</w:t>
            </w:r>
          </w:p>
        </w:tc>
        <w:tc>
          <w:tcPr>
            <w:tcW w:w="1587" w:type="dxa"/>
            <w:tcBorders>
              <w:top w:val="nil"/>
              <w:left w:val="nil"/>
              <w:bottom w:val="nil"/>
              <w:right w:val="nil"/>
            </w:tcBorders>
            <w:shd w:val="clear" w:color="auto" w:fill="auto"/>
            <w:noWrap/>
            <w:vAlign w:val="center"/>
            <w:hideMark/>
          </w:tcPr>
          <w:p w14:paraId="22D57138"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91</w:t>
            </w:r>
          </w:p>
        </w:tc>
        <w:tc>
          <w:tcPr>
            <w:tcW w:w="1928" w:type="dxa"/>
            <w:tcBorders>
              <w:top w:val="nil"/>
              <w:left w:val="nil"/>
              <w:bottom w:val="nil"/>
              <w:right w:val="nil"/>
            </w:tcBorders>
            <w:shd w:val="clear" w:color="auto" w:fill="auto"/>
            <w:noWrap/>
            <w:vAlign w:val="center"/>
            <w:hideMark/>
          </w:tcPr>
          <w:p w14:paraId="71653A06"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4,57</w:t>
            </w:r>
          </w:p>
        </w:tc>
      </w:tr>
      <w:tr w:rsidR="006A1408" w:rsidRPr="006A1408" w14:paraId="041D8A26" w14:textId="77777777" w:rsidTr="006A1408">
        <w:trPr>
          <w:trHeight w:val="315"/>
          <w:jc w:val="center"/>
        </w:trPr>
        <w:tc>
          <w:tcPr>
            <w:tcW w:w="1474" w:type="dxa"/>
            <w:tcBorders>
              <w:top w:val="nil"/>
              <w:left w:val="nil"/>
              <w:bottom w:val="nil"/>
              <w:right w:val="nil"/>
            </w:tcBorders>
            <w:shd w:val="clear" w:color="auto" w:fill="auto"/>
            <w:noWrap/>
            <w:vAlign w:val="center"/>
            <w:hideMark/>
          </w:tcPr>
          <w:p w14:paraId="04F28EE5"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4</w:t>
            </w:r>
          </w:p>
        </w:tc>
        <w:tc>
          <w:tcPr>
            <w:tcW w:w="1587" w:type="dxa"/>
            <w:tcBorders>
              <w:top w:val="nil"/>
              <w:left w:val="nil"/>
              <w:bottom w:val="nil"/>
              <w:right w:val="nil"/>
            </w:tcBorders>
            <w:shd w:val="clear" w:color="auto" w:fill="auto"/>
            <w:noWrap/>
            <w:vAlign w:val="center"/>
            <w:hideMark/>
          </w:tcPr>
          <w:p w14:paraId="68608CF4"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17</w:t>
            </w:r>
          </w:p>
        </w:tc>
        <w:tc>
          <w:tcPr>
            <w:tcW w:w="1928" w:type="dxa"/>
            <w:tcBorders>
              <w:top w:val="nil"/>
              <w:left w:val="nil"/>
              <w:bottom w:val="nil"/>
              <w:right w:val="nil"/>
            </w:tcBorders>
            <w:shd w:val="clear" w:color="auto" w:fill="auto"/>
            <w:noWrap/>
            <w:vAlign w:val="center"/>
            <w:hideMark/>
          </w:tcPr>
          <w:p w14:paraId="5B0C5B75"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5,35</w:t>
            </w:r>
          </w:p>
        </w:tc>
      </w:tr>
      <w:tr w:rsidR="006A1408" w:rsidRPr="006A1408" w14:paraId="7DEEB6AD" w14:textId="77777777" w:rsidTr="006A1408">
        <w:trPr>
          <w:trHeight w:val="315"/>
          <w:jc w:val="center"/>
        </w:trPr>
        <w:tc>
          <w:tcPr>
            <w:tcW w:w="1474" w:type="dxa"/>
            <w:tcBorders>
              <w:top w:val="nil"/>
              <w:left w:val="nil"/>
              <w:bottom w:val="nil"/>
              <w:right w:val="nil"/>
            </w:tcBorders>
            <w:shd w:val="clear" w:color="auto" w:fill="auto"/>
            <w:noWrap/>
            <w:vAlign w:val="center"/>
            <w:hideMark/>
          </w:tcPr>
          <w:p w14:paraId="7C4983D5"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5</w:t>
            </w:r>
          </w:p>
        </w:tc>
        <w:tc>
          <w:tcPr>
            <w:tcW w:w="1587" w:type="dxa"/>
            <w:tcBorders>
              <w:top w:val="nil"/>
              <w:left w:val="nil"/>
              <w:bottom w:val="nil"/>
              <w:right w:val="nil"/>
            </w:tcBorders>
            <w:shd w:val="clear" w:color="auto" w:fill="auto"/>
            <w:noWrap/>
            <w:vAlign w:val="center"/>
            <w:hideMark/>
          </w:tcPr>
          <w:p w14:paraId="2B536CC7"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4</w:t>
            </w:r>
          </w:p>
        </w:tc>
        <w:tc>
          <w:tcPr>
            <w:tcW w:w="1928" w:type="dxa"/>
            <w:tcBorders>
              <w:top w:val="nil"/>
              <w:left w:val="nil"/>
              <w:bottom w:val="nil"/>
              <w:right w:val="nil"/>
            </w:tcBorders>
            <w:shd w:val="clear" w:color="auto" w:fill="auto"/>
            <w:noWrap/>
            <w:vAlign w:val="center"/>
            <w:hideMark/>
          </w:tcPr>
          <w:p w14:paraId="3A80E56F"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4,25</w:t>
            </w:r>
          </w:p>
        </w:tc>
      </w:tr>
      <w:tr w:rsidR="006A1408" w:rsidRPr="006A1408" w14:paraId="5A2CD5BD" w14:textId="77777777" w:rsidTr="006A1408">
        <w:trPr>
          <w:trHeight w:val="315"/>
          <w:jc w:val="center"/>
        </w:trPr>
        <w:tc>
          <w:tcPr>
            <w:tcW w:w="1474" w:type="dxa"/>
            <w:tcBorders>
              <w:top w:val="nil"/>
              <w:left w:val="nil"/>
              <w:bottom w:val="single" w:sz="4" w:space="0" w:color="auto"/>
              <w:right w:val="nil"/>
            </w:tcBorders>
            <w:shd w:val="clear" w:color="auto" w:fill="auto"/>
            <w:noWrap/>
            <w:vAlign w:val="center"/>
            <w:hideMark/>
          </w:tcPr>
          <w:p w14:paraId="49E30581"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6</w:t>
            </w:r>
          </w:p>
        </w:tc>
        <w:tc>
          <w:tcPr>
            <w:tcW w:w="1587" w:type="dxa"/>
            <w:tcBorders>
              <w:top w:val="nil"/>
              <w:left w:val="nil"/>
              <w:bottom w:val="single" w:sz="4" w:space="0" w:color="auto"/>
              <w:right w:val="nil"/>
            </w:tcBorders>
            <w:shd w:val="clear" w:color="auto" w:fill="auto"/>
            <w:noWrap/>
            <w:vAlign w:val="center"/>
            <w:hideMark/>
          </w:tcPr>
          <w:p w14:paraId="25570D0B"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1</w:t>
            </w:r>
          </w:p>
        </w:tc>
        <w:tc>
          <w:tcPr>
            <w:tcW w:w="1928" w:type="dxa"/>
            <w:tcBorders>
              <w:top w:val="nil"/>
              <w:left w:val="nil"/>
              <w:bottom w:val="single" w:sz="4" w:space="0" w:color="auto"/>
              <w:right w:val="nil"/>
            </w:tcBorders>
            <w:shd w:val="clear" w:color="auto" w:fill="auto"/>
            <w:noWrap/>
            <w:vAlign w:val="center"/>
            <w:hideMark/>
          </w:tcPr>
          <w:p w14:paraId="179C170C"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4</w:t>
            </w:r>
          </w:p>
        </w:tc>
      </w:tr>
      <w:tr w:rsidR="006A1408" w:rsidRPr="006A1408" w14:paraId="5E05DC51" w14:textId="77777777" w:rsidTr="006A1408">
        <w:trPr>
          <w:trHeight w:val="315"/>
          <w:jc w:val="center"/>
        </w:trPr>
        <w:tc>
          <w:tcPr>
            <w:tcW w:w="1474" w:type="dxa"/>
            <w:tcBorders>
              <w:top w:val="nil"/>
              <w:left w:val="nil"/>
              <w:bottom w:val="single" w:sz="4" w:space="0" w:color="auto"/>
              <w:right w:val="nil"/>
            </w:tcBorders>
            <w:shd w:val="clear" w:color="auto" w:fill="auto"/>
            <w:noWrap/>
            <w:vAlign w:val="center"/>
            <w:hideMark/>
          </w:tcPr>
          <w:p w14:paraId="05109E36" w14:textId="77777777" w:rsidR="006A1408" w:rsidRPr="006A1408" w:rsidRDefault="006A1408" w:rsidP="006A1408">
            <w:pPr>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 </w:t>
            </w:r>
          </w:p>
        </w:tc>
        <w:tc>
          <w:tcPr>
            <w:tcW w:w="1587" w:type="dxa"/>
            <w:tcBorders>
              <w:top w:val="nil"/>
              <w:left w:val="nil"/>
              <w:bottom w:val="single" w:sz="4" w:space="0" w:color="auto"/>
              <w:right w:val="nil"/>
            </w:tcBorders>
            <w:shd w:val="clear" w:color="auto" w:fill="auto"/>
            <w:noWrap/>
            <w:vAlign w:val="center"/>
            <w:hideMark/>
          </w:tcPr>
          <w:p w14:paraId="69923C54" w14:textId="77777777" w:rsidR="006A1408" w:rsidRPr="006A1408" w:rsidRDefault="006A1408" w:rsidP="006A1408">
            <w:pPr>
              <w:spacing w:after="0" w:line="240" w:lineRule="auto"/>
              <w:jc w:val="right"/>
              <w:rPr>
                <w:rFonts w:ascii="Times New Roman" w:hAnsi="Times New Roman"/>
                <w:sz w:val="20"/>
                <w:szCs w:val="20"/>
                <w:lang w:eastAsia="pt-BR"/>
              </w:rPr>
            </w:pPr>
            <w:r w:rsidRPr="006A1408">
              <w:rPr>
                <w:rFonts w:ascii="Times New Roman" w:hAnsi="Times New Roman"/>
                <w:sz w:val="20"/>
                <w:szCs w:val="20"/>
                <w:lang w:eastAsia="pt-BR"/>
              </w:rPr>
              <w:t> </w:t>
            </w:r>
          </w:p>
        </w:tc>
        <w:tc>
          <w:tcPr>
            <w:tcW w:w="1928" w:type="dxa"/>
            <w:tcBorders>
              <w:top w:val="nil"/>
              <w:left w:val="nil"/>
              <w:bottom w:val="single" w:sz="4" w:space="0" w:color="auto"/>
              <w:right w:val="nil"/>
            </w:tcBorders>
            <w:shd w:val="clear" w:color="auto" w:fill="auto"/>
            <w:noWrap/>
            <w:vAlign w:val="center"/>
            <w:hideMark/>
          </w:tcPr>
          <w:p w14:paraId="2A2163FE" w14:textId="77777777" w:rsidR="006A1408" w:rsidRPr="006A1408" w:rsidRDefault="006A1408" w:rsidP="006A1408">
            <w:pPr>
              <w:keepNext/>
              <w:spacing w:after="0" w:line="240" w:lineRule="auto"/>
              <w:jc w:val="center"/>
              <w:rPr>
                <w:rFonts w:ascii="Times New Roman" w:hAnsi="Times New Roman"/>
                <w:sz w:val="20"/>
                <w:szCs w:val="20"/>
                <w:lang w:eastAsia="pt-BR"/>
              </w:rPr>
            </w:pPr>
            <w:r w:rsidRPr="006A1408">
              <w:rPr>
                <w:rFonts w:ascii="Times New Roman" w:hAnsi="Times New Roman"/>
                <w:sz w:val="20"/>
                <w:szCs w:val="20"/>
                <w:lang w:eastAsia="pt-BR"/>
              </w:rPr>
              <w:t>Média = 4,52</w:t>
            </w:r>
          </w:p>
        </w:tc>
      </w:tr>
    </w:tbl>
    <w:p w14:paraId="21E1EF7C" w14:textId="77777777" w:rsidR="006A1408" w:rsidRPr="006A1408" w:rsidRDefault="006A1408" w:rsidP="006A1408">
      <w:pPr>
        <w:pStyle w:val="Legenda"/>
        <w:rPr>
          <w:rFonts w:ascii="Times New Roman" w:hAnsi="Times New Roman"/>
        </w:rPr>
      </w:pPr>
    </w:p>
    <w:p w14:paraId="442A30DB" w14:textId="21A12BBC" w:rsidR="006A1408" w:rsidRDefault="006A1408" w:rsidP="006A1408">
      <w:pPr>
        <w:autoSpaceDE w:val="0"/>
        <w:autoSpaceDN w:val="0"/>
        <w:adjustRightInd w:val="0"/>
        <w:spacing w:after="0" w:line="240" w:lineRule="auto"/>
        <w:ind w:left="142" w:hanging="142"/>
        <w:jc w:val="center"/>
        <w:rPr>
          <w:rFonts w:ascii="Times New Roman" w:eastAsia="Times New Roman" w:hAnsi="Times New Roman"/>
          <w:bCs/>
          <w:sz w:val="24"/>
          <w:szCs w:val="24"/>
        </w:rPr>
      </w:pPr>
    </w:p>
    <w:p w14:paraId="3F178D89" w14:textId="059D8A21" w:rsidR="006A1408" w:rsidRDefault="006A1408" w:rsidP="006A1408">
      <w:pPr>
        <w:autoSpaceDE w:val="0"/>
        <w:autoSpaceDN w:val="0"/>
        <w:adjustRightInd w:val="0"/>
        <w:spacing w:after="0" w:line="240" w:lineRule="auto"/>
        <w:ind w:left="142" w:hanging="142"/>
        <w:jc w:val="center"/>
        <w:rPr>
          <w:rFonts w:ascii="Times New Roman" w:eastAsia="Times New Roman" w:hAnsi="Times New Roman"/>
          <w:bCs/>
          <w:sz w:val="24"/>
          <w:szCs w:val="24"/>
        </w:rPr>
      </w:pPr>
    </w:p>
    <w:p w14:paraId="07C8C0CD" w14:textId="4597D5A3" w:rsidR="006A1408" w:rsidRDefault="006A1408">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br w:type="page"/>
      </w:r>
    </w:p>
    <w:p w14:paraId="27393BD8" w14:textId="77777777" w:rsidR="006A1408" w:rsidRPr="006A1408" w:rsidRDefault="006A1408" w:rsidP="00EE1E1E">
      <w:pPr>
        <w:pStyle w:val="Legenda"/>
        <w:spacing w:after="60"/>
        <w:jc w:val="center"/>
        <w:rPr>
          <w:rFonts w:ascii="Times New Roman" w:hAnsi="Times New Roman"/>
          <w:sz w:val="20"/>
          <w:szCs w:val="20"/>
          <w:lang w:eastAsia="pt-BR"/>
        </w:rPr>
      </w:pPr>
      <w:r w:rsidRPr="006A1408">
        <w:rPr>
          <w:rFonts w:ascii="Times New Roman" w:hAnsi="Times New Roman"/>
          <w:b/>
          <w:bCs w:val="0"/>
          <w:sz w:val="20"/>
          <w:szCs w:val="20"/>
        </w:rPr>
        <w:lastRenderedPageBreak/>
        <w:t>Tabela 6</w:t>
      </w:r>
      <w:r w:rsidRPr="006A1408">
        <w:rPr>
          <w:rFonts w:ascii="Times New Roman" w:hAnsi="Times New Roman"/>
          <w:sz w:val="20"/>
          <w:szCs w:val="20"/>
        </w:rPr>
        <w:t xml:space="preserve"> – Valores para Relação Declividade-Extensão.</w:t>
      </w:r>
    </w:p>
    <w:tbl>
      <w:tblPr>
        <w:tblW w:w="9568" w:type="dxa"/>
        <w:tblInd w:w="70" w:type="dxa"/>
        <w:tblCellMar>
          <w:left w:w="70" w:type="dxa"/>
          <w:right w:w="70" w:type="dxa"/>
        </w:tblCellMar>
        <w:tblLook w:val="04A0" w:firstRow="1" w:lastRow="0" w:firstColumn="1" w:lastColumn="0" w:noHBand="0" w:noVBand="1"/>
      </w:tblPr>
      <w:tblGrid>
        <w:gridCol w:w="1375"/>
        <w:gridCol w:w="892"/>
        <w:gridCol w:w="815"/>
        <w:gridCol w:w="1113"/>
        <w:gridCol w:w="1052"/>
        <w:gridCol w:w="935"/>
        <w:gridCol w:w="775"/>
        <w:gridCol w:w="748"/>
        <w:gridCol w:w="594"/>
        <w:gridCol w:w="775"/>
        <w:gridCol w:w="494"/>
      </w:tblGrid>
      <w:tr w:rsidR="006A1408" w:rsidRPr="00EE1E1E" w14:paraId="11DA2EBF" w14:textId="77777777" w:rsidTr="006B697C">
        <w:trPr>
          <w:trHeight w:val="737"/>
        </w:trPr>
        <w:tc>
          <w:tcPr>
            <w:tcW w:w="1375" w:type="dxa"/>
            <w:tcBorders>
              <w:top w:val="single" w:sz="4" w:space="0" w:color="auto"/>
              <w:left w:val="nil"/>
              <w:bottom w:val="single" w:sz="4" w:space="0" w:color="auto"/>
              <w:right w:val="nil"/>
            </w:tcBorders>
            <w:shd w:val="clear" w:color="000000" w:fill="F2F2F2"/>
            <w:noWrap/>
            <w:vAlign w:val="center"/>
            <w:hideMark/>
          </w:tcPr>
          <w:p w14:paraId="40436B2B" w14:textId="77777777" w:rsidR="006A1408" w:rsidRPr="00EE1E1E" w:rsidRDefault="006A1408" w:rsidP="006A1408">
            <w:pPr>
              <w:spacing w:after="0" w:line="240" w:lineRule="auto"/>
              <w:jc w:val="center"/>
              <w:rPr>
                <w:rFonts w:ascii="Times New Roman" w:hAnsi="Times New Roman"/>
                <w:b/>
                <w:bCs/>
                <w:sz w:val="18"/>
                <w:szCs w:val="18"/>
                <w:lang w:eastAsia="pt-BR"/>
              </w:rPr>
            </w:pPr>
            <w:r w:rsidRPr="00EE1E1E">
              <w:rPr>
                <w:rFonts w:ascii="Times New Roman" w:hAnsi="Times New Roman"/>
                <w:b/>
                <w:bCs/>
                <w:sz w:val="18"/>
                <w:szCs w:val="18"/>
                <w:lang w:eastAsia="pt-BR"/>
              </w:rPr>
              <w:t>Sub-bacias</w:t>
            </w:r>
          </w:p>
        </w:tc>
        <w:tc>
          <w:tcPr>
            <w:tcW w:w="892" w:type="dxa"/>
            <w:tcBorders>
              <w:top w:val="single" w:sz="4" w:space="0" w:color="auto"/>
              <w:left w:val="nil"/>
              <w:bottom w:val="single" w:sz="4" w:space="0" w:color="auto"/>
              <w:right w:val="nil"/>
            </w:tcBorders>
            <w:shd w:val="clear" w:color="000000" w:fill="F2F2F2"/>
            <w:vAlign w:val="center"/>
            <w:hideMark/>
          </w:tcPr>
          <w:p w14:paraId="75732104" w14:textId="77777777" w:rsidR="006A1408" w:rsidRPr="00EE1E1E" w:rsidRDefault="006A1408" w:rsidP="006A1408">
            <w:pPr>
              <w:spacing w:after="0" w:line="240" w:lineRule="auto"/>
              <w:jc w:val="center"/>
              <w:rPr>
                <w:rFonts w:ascii="Times New Roman" w:hAnsi="Times New Roman"/>
                <w:b/>
                <w:bCs/>
                <w:sz w:val="18"/>
                <w:szCs w:val="18"/>
                <w:lang w:eastAsia="pt-BR"/>
              </w:rPr>
            </w:pPr>
            <w:r w:rsidRPr="00EE1E1E">
              <w:rPr>
                <w:rFonts w:ascii="Times New Roman" w:hAnsi="Times New Roman"/>
                <w:b/>
                <w:bCs/>
                <w:sz w:val="18"/>
                <w:szCs w:val="18"/>
                <w:lang w:eastAsia="pt-BR"/>
              </w:rPr>
              <w:t>Cota Superior (m)</w:t>
            </w:r>
          </w:p>
        </w:tc>
        <w:tc>
          <w:tcPr>
            <w:tcW w:w="815" w:type="dxa"/>
            <w:tcBorders>
              <w:top w:val="single" w:sz="4" w:space="0" w:color="auto"/>
              <w:left w:val="nil"/>
              <w:bottom w:val="single" w:sz="4" w:space="0" w:color="auto"/>
              <w:right w:val="nil"/>
            </w:tcBorders>
            <w:shd w:val="clear" w:color="000000" w:fill="F2F2F2"/>
            <w:vAlign w:val="center"/>
            <w:hideMark/>
          </w:tcPr>
          <w:p w14:paraId="5CC692D5" w14:textId="77777777" w:rsidR="006A1408" w:rsidRPr="00EE1E1E" w:rsidRDefault="006A1408" w:rsidP="006A1408">
            <w:pPr>
              <w:spacing w:after="0" w:line="240" w:lineRule="auto"/>
              <w:jc w:val="center"/>
              <w:rPr>
                <w:rFonts w:ascii="Times New Roman" w:hAnsi="Times New Roman"/>
                <w:b/>
                <w:bCs/>
                <w:sz w:val="18"/>
                <w:szCs w:val="18"/>
                <w:lang w:eastAsia="pt-BR"/>
              </w:rPr>
            </w:pPr>
            <w:r w:rsidRPr="00EE1E1E">
              <w:rPr>
                <w:rFonts w:ascii="Times New Roman" w:hAnsi="Times New Roman"/>
                <w:b/>
                <w:bCs/>
                <w:sz w:val="18"/>
                <w:szCs w:val="18"/>
                <w:lang w:eastAsia="pt-BR"/>
              </w:rPr>
              <w:t>Cota Inferior (m)</w:t>
            </w:r>
          </w:p>
        </w:tc>
        <w:tc>
          <w:tcPr>
            <w:tcW w:w="1113" w:type="dxa"/>
            <w:tcBorders>
              <w:top w:val="single" w:sz="4" w:space="0" w:color="auto"/>
              <w:left w:val="nil"/>
              <w:bottom w:val="single" w:sz="4" w:space="0" w:color="auto"/>
              <w:right w:val="nil"/>
            </w:tcBorders>
            <w:shd w:val="clear" w:color="000000" w:fill="F2F2F2"/>
            <w:vAlign w:val="center"/>
            <w:hideMark/>
          </w:tcPr>
          <w:p w14:paraId="48FBE34C" w14:textId="77777777" w:rsidR="006A1408" w:rsidRPr="00EE1E1E" w:rsidRDefault="006A1408" w:rsidP="006A1408">
            <w:pPr>
              <w:spacing w:after="0" w:line="240" w:lineRule="auto"/>
              <w:jc w:val="center"/>
              <w:rPr>
                <w:rFonts w:ascii="Times New Roman" w:hAnsi="Times New Roman"/>
                <w:b/>
                <w:bCs/>
                <w:sz w:val="18"/>
                <w:szCs w:val="18"/>
                <w:lang w:eastAsia="pt-BR"/>
              </w:rPr>
            </w:pPr>
            <w:r w:rsidRPr="00EE1E1E">
              <w:rPr>
                <w:rFonts w:ascii="Times New Roman" w:hAnsi="Times New Roman"/>
                <w:b/>
                <w:bCs/>
                <w:sz w:val="18"/>
                <w:szCs w:val="18"/>
                <w:lang w:eastAsia="pt-BR"/>
              </w:rPr>
              <w:t>Diferença Altimétrica (m)</w:t>
            </w:r>
          </w:p>
        </w:tc>
        <w:tc>
          <w:tcPr>
            <w:tcW w:w="1052" w:type="dxa"/>
            <w:tcBorders>
              <w:top w:val="single" w:sz="4" w:space="0" w:color="auto"/>
              <w:left w:val="nil"/>
              <w:bottom w:val="single" w:sz="4" w:space="0" w:color="auto"/>
              <w:right w:val="nil"/>
            </w:tcBorders>
            <w:shd w:val="clear" w:color="000000" w:fill="F2F2F2"/>
            <w:vAlign w:val="center"/>
            <w:hideMark/>
          </w:tcPr>
          <w:p w14:paraId="024BC65C" w14:textId="77777777" w:rsidR="006A1408" w:rsidRPr="00EE1E1E" w:rsidRDefault="006A1408" w:rsidP="006A1408">
            <w:pPr>
              <w:spacing w:after="0" w:line="240" w:lineRule="auto"/>
              <w:jc w:val="center"/>
              <w:rPr>
                <w:rFonts w:ascii="Times New Roman" w:hAnsi="Times New Roman"/>
                <w:b/>
                <w:bCs/>
                <w:sz w:val="18"/>
                <w:szCs w:val="18"/>
                <w:lang w:eastAsia="pt-BR"/>
              </w:rPr>
            </w:pPr>
            <w:r w:rsidRPr="00EE1E1E">
              <w:rPr>
                <w:rFonts w:ascii="Times New Roman" w:hAnsi="Times New Roman"/>
                <w:b/>
                <w:bCs/>
                <w:sz w:val="18"/>
                <w:szCs w:val="18"/>
                <w:lang w:eastAsia="pt-BR"/>
              </w:rPr>
              <w:t>Extensão Sinuosa (m)</w:t>
            </w:r>
          </w:p>
        </w:tc>
        <w:tc>
          <w:tcPr>
            <w:tcW w:w="935" w:type="dxa"/>
            <w:tcBorders>
              <w:top w:val="single" w:sz="4" w:space="0" w:color="auto"/>
              <w:left w:val="nil"/>
              <w:bottom w:val="single" w:sz="4" w:space="0" w:color="auto"/>
              <w:right w:val="nil"/>
            </w:tcBorders>
            <w:shd w:val="clear" w:color="000000" w:fill="F2F2F2"/>
            <w:vAlign w:val="center"/>
            <w:hideMark/>
          </w:tcPr>
          <w:p w14:paraId="3005728B" w14:textId="77777777" w:rsidR="006A1408" w:rsidRPr="00EE1E1E" w:rsidRDefault="006A1408" w:rsidP="006A1408">
            <w:pPr>
              <w:spacing w:after="0" w:line="240" w:lineRule="auto"/>
              <w:jc w:val="center"/>
              <w:rPr>
                <w:rFonts w:ascii="Times New Roman" w:hAnsi="Times New Roman"/>
                <w:b/>
                <w:bCs/>
                <w:sz w:val="18"/>
                <w:szCs w:val="18"/>
                <w:lang w:eastAsia="pt-BR"/>
              </w:rPr>
            </w:pPr>
            <w:r w:rsidRPr="00EE1E1E">
              <w:rPr>
                <w:rFonts w:ascii="Times New Roman" w:hAnsi="Times New Roman"/>
                <w:b/>
                <w:bCs/>
                <w:sz w:val="18"/>
                <w:szCs w:val="18"/>
                <w:lang w:eastAsia="pt-BR"/>
              </w:rPr>
              <w:t>Extensão Em Linha Reta (m)</w:t>
            </w:r>
          </w:p>
        </w:tc>
        <w:tc>
          <w:tcPr>
            <w:tcW w:w="775" w:type="dxa"/>
            <w:tcBorders>
              <w:top w:val="single" w:sz="4" w:space="0" w:color="auto"/>
              <w:left w:val="nil"/>
              <w:bottom w:val="single" w:sz="4" w:space="0" w:color="auto"/>
              <w:right w:val="nil"/>
            </w:tcBorders>
            <w:shd w:val="clear" w:color="000000" w:fill="F2F2F2"/>
            <w:vAlign w:val="center"/>
            <w:hideMark/>
          </w:tcPr>
          <w:p w14:paraId="5C07FE09" w14:textId="77777777" w:rsidR="006A1408" w:rsidRPr="00EE1E1E" w:rsidRDefault="006A1408" w:rsidP="006A1408">
            <w:pPr>
              <w:spacing w:after="0" w:line="240" w:lineRule="auto"/>
              <w:jc w:val="center"/>
              <w:rPr>
                <w:rFonts w:ascii="Times New Roman" w:hAnsi="Times New Roman"/>
                <w:b/>
                <w:bCs/>
                <w:sz w:val="18"/>
                <w:szCs w:val="18"/>
                <w:lang w:eastAsia="pt-BR"/>
              </w:rPr>
            </w:pPr>
            <w:r w:rsidRPr="00EE1E1E">
              <w:rPr>
                <w:rFonts w:ascii="Times New Roman" w:hAnsi="Times New Roman"/>
                <w:b/>
                <w:bCs/>
                <w:sz w:val="18"/>
                <w:szCs w:val="18"/>
                <w:lang w:eastAsia="pt-BR"/>
              </w:rPr>
              <w:t>ln L</w:t>
            </w:r>
          </w:p>
        </w:tc>
        <w:tc>
          <w:tcPr>
            <w:tcW w:w="748" w:type="dxa"/>
            <w:tcBorders>
              <w:top w:val="single" w:sz="4" w:space="0" w:color="auto"/>
              <w:left w:val="nil"/>
              <w:bottom w:val="single" w:sz="4" w:space="0" w:color="auto"/>
              <w:right w:val="nil"/>
            </w:tcBorders>
            <w:shd w:val="clear" w:color="000000" w:fill="F2F2F2"/>
            <w:vAlign w:val="center"/>
            <w:hideMark/>
          </w:tcPr>
          <w:p w14:paraId="39A99150" w14:textId="77777777" w:rsidR="006A1408" w:rsidRPr="00EE1E1E" w:rsidRDefault="006A1408" w:rsidP="006A1408">
            <w:pPr>
              <w:spacing w:after="0" w:line="240" w:lineRule="auto"/>
              <w:jc w:val="center"/>
              <w:rPr>
                <w:rFonts w:ascii="Times New Roman" w:hAnsi="Times New Roman"/>
                <w:b/>
                <w:bCs/>
                <w:sz w:val="18"/>
                <w:szCs w:val="18"/>
                <w:lang w:eastAsia="pt-BR"/>
              </w:rPr>
            </w:pPr>
            <w:r w:rsidRPr="00EE1E1E">
              <w:rPr>
                <w:rFonts w:ascii="Times New Roman" w:hAnsi="Times New Roman"/>
                <w:b/>
                <w:bCs/>
                <w:sz w:val="18"/>
                <w:szCs w:val="18"/>
                <w:lang w:eastAsia="pt-BR"/>
              </w:rPr>
              <w:t>RDE Trecho</w:t>
            </w:r>
          </w:p>
        </w:tc>
        <w:tc>
          <w:tcPr>
            <w:tcW w:w="594" w:type="dxa"/>
            <w:tcBorders>
              <w:top w:val="single" w:sz="4" w:space="0" w:color="auto"/>
              <w:left w:val="nil"/>
              <w:bottom w:val="single" w:sz="4" w:space="0" w:color="auto"/>
              <w:right w:val="nil"/>
            </w:tcBorders>
            <w:shd w:val="clear" w:color="000000" w:fill="F2F2F2"/>
            <w:vAlign w:val="center"/>
            <w:hideMark/>
          </w:tcPr>
          <w:p w14:paraId="39386F12" w14:textId="77777777" w:rsidR="006A1408" w:rsidRPr="00EE1E1E" w:rsidRDefault="006A1408" w:rsidP="006A1408">
            <w:pPr>
              <w:spacing w:after="0" w:line="240" w:lineRule="auto"/>
              <w:jc w:val="center"/>
              <w:rPr>
                <w:rFonts w:ascii="Times New Roman" w:hAnsi="Times New Roman"/>
                <w:b/>
                <w:bCs/>
                <w:sz w:val="18"/>
                <w:szCs w:val="18"/>
                <w:lang w:eastAsia="pt-BR"/>
              </w:rPr>
            </w:pPr>
            <w:r w:rsidRPr="00EE1E1E">
              <w:rPr>
                <w:rFonts w:ascii="Times New Roman" w:hAnsi="Times New Roman"/>
                <w:b/>
                <w:bCs/>
                <w:sz w:val="18"/>
                <w:szCs w:val="18"/>
                <w:lang w:eastAsia="pt-BR"/>
              </w:rPr>
              <w:t>RDE Total</w:t>
            </w:r>
          </w:p>
        </w:tc>
        <w:tc>
          <w:tcPr>
            <w:tcW w:w="775" w:type="dxa"/>
            <w:tcBorders>
              <w:top w:val="single" w:sz="4" w:space="0" w:color="auto"/>
              <w:left w:val="nil"/>
              <w:bottom w:val="single" w:sz="4" w:space="0" w:color="auto"/>
              <w:right w:val="nil"/>
            </w:tcBorders>
            <w:shd w:val="clear" w:color="000000" w:fill="F2F2F2"/>
            <w:vAlign w:val="center"/>
            <w:hideMark/>
          </w:tcPr>
          <w:p w14:paraId="4509EA8B" w14:textId="77777777" w:rsidR="006A1408" w:rsidRPr="00EE1E1E" w:rsidRDefault="006A1408" w:rsidP="006A1408">
            <w:pPr>
              <w:spacing w:after="0" w:line="240" w:lineRule="auto"/>
              <w:jc w:val="center"/>
              <w:rPr>
                <w:rFonts w:ascii="Times New Roman" w:hAnsi="Times New Roman"/>
                <w:b/>
                <w:bCs/>
                <w:sz w:val="18"/>
                <w:szCs w:val="18"/>
                <w:lang w:eastAsia="pt-BR"/>
              </w:rPr>
            </w:pPr>
            <w:r w:rsidRPr="00EE1E1E">
              <w:rPr>
                <w:rFonts w:ascii="Times New Roman" w:hAnsi="Times New Roman"/>
                <w:b/>
                <w:bCs/>
                <w:sz w:val="18"/>
                <w:szCs w:val="18"/>
                <w:lang w:eastAsia="pt-BR"/>
              </w:rPr>
              <w:t>RDE Real</w:t>
            </w:r>
          </w:p>
        </w:tc>
        <w:tc>
          <w:tcPr>
            <w:tcW w:w="494" w:type="dxa"/>
            <w:tcBorders>
              <w:top w:val="single" w:sz="4" w:space="0" w:color="auto"/>
              <w:left w:val="nil"/>
              <w:bottom w:val="single" w:sz="4" w:space="0" w:color="auto"/>
              <w:right w:val="nil"/>
            </w:tcBorders>
            <w:shd w:val="clear" w:color="000000" w:fill="F2F2F2"/>
            <w:vAlign w:val="center"/>
            <w:hideMark/>
          </w:tcPr>
          <w:p w14:paraId="2877AAA4" w14:textId="77777777" w:rsidR="006A1408" w:rsidRPr="00EE1E1E" w:rsidRDefault="006A1408" w:rsidP="006A1408">
            <w:pPr>
              <w:spacing w:after="0" w:line="240" w:lineRule="auto"/>
              <w:jc w:val="center"/>
              <w:rPr>
                <w:rFonts w:ascii="Times New Roman" w:hAnsi="Times New Roman"/>
                <w:b/>
                <w:bCs/>
                <w:sz w:val="18"/>
                <w:szCs w:val="18"/>
                <w:lang w:eastAsia="pt-BR"/>
              </w:rPr>
            </w:pPr>
            <w:r w:rsidRPr="00EE1E1E">
              <w:rPr>
                <w:rFonts w:ascii="Times New Roman" w:hAnsi="Times New Roman"/>
                <w:b/>
                <w:bCs/>
                <w:sz w:val="18"/>
                <w:szCs w:val="18"/>
                <w:lang w:eastAsia="pt-BR"/>
              </w:rPr>
              <w:t>CIT</w:t>
            </w:r>
          </w:p>
        </w:tc>
      </w:tr>
      <w:tr w:rsidR="006A1408" w:rsidRPr="00EE1E1E" w14:paraId="317DFC1A" w14:textId="77777777" w:rsidTr="00EE1E1E">
        <w:trPr>
          <w:trHeight w:val="227"/>
        </w:trPr>
        <w:tc>
          <w:tcPr>
            <w:tcW w:w="1375" w:type="dxa"/>
            <w:tcBorders>
              <w:top w:val="nil"/>
              <w:left w:val="nil"/>
              <w:bottom w:val="nil"/>
              <w:right w:val="nil"/>
            </w:tcBorders>
            <w:shd w:val="clear" w:color="000000" w:fill="F2F2F2"/>
            <w:noWrap/>
            <w:vAlign w:val="center"/>
            <w:hideMark/>
          </w:tcPr>
          <w:p w14:paraId="7A400EB4"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Rio Vermelho</w:t>
            </w:r>
          </w:p>
        </w:tc>
        <w:tc>
          <w:tcPr>
            <w:tcW w:w="892" w:type="dxa"/>
            <w:tcBorders>
              <w:top w:val="nil"/>
              <w:left w:val="nil"/>
              <w:bottom w:val="nil"/>
              <w:right w:val="nil"/>
            </w:tcBorders>
            <w:shd w:val="clear" w:color="auto" w:fill="auto"/>
            <w:noWrap/>
            <w:vAlign w:val="center"/>
            <w:hideMark/>
          </w:tcPr>
          <w:p w14:paraId="06810DE0"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201</w:t>
            </w:r>
          </w:p>
        </w:tc>
        <w:tc>
          <w:tcPr>
            <w:tcW w:w="815" w:type="dxa"/>
            <w:tcBorders>
              <w:top w:val="nil"/>
              <w:left w:val="nil"/>
              <w:bottom w:val="nil"/>
              <w:right w:val="nil"/>
            </w:tcBorders>
            <w:shd w:val="clear" w:color="auto" w:fill="auto"/>
            <w:noWrap/>
            <w:vAlign w:val="center"/>
            <w:hideMark/>
          </w:tcPr>
          <w:p w14:paraId="1FFDEEDE"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92</w:t>
            </w:r>
          </w:p>
        </w:tc>
        <w:tc>
          <w:tcPr>
            <w:tcW w:w="1113" w:type="dxa"/>
            <w:tcBorders>
              <w:top w:val="nil"/>
              <w:left w:val="nil"/>
              <w:bottom w:val="nil"/>
              <w:right w:val="nil"/>
            </w:tcBorders>
            <w:shd w:val="clear" w:color="auto" w:fill="auto"/>
            <w:noWrap/>
            <w:vAlign w:val="center"/>
            <w:hideMark/>
          </w:tcPr>
          <w:p w14:paraId="6BC17FBB"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109</w:t>
            </w:r>
          </w:p>
        </w:tc>
        <w:tc>
          <w:tcPr>
            <w:tcW w:w="1052" w:type="dxa"/>
            <w:tcBorders>
              <w:top w:val="nil"/>
              <w:left w:val="nil"/>
              <w:bottom w:val="nil"/>
              <w:right w:val="nil"/>
            </w:tcBorders>
            <w:shd w:val="clear" w:color="auto" w:fill="auto"/>
            <w:noWrap/>
            <w:vAlign w:val="center"/>
            <w:hideMark/>
          </w:tcPr>
          <w:p w14:paraId="794E14E7"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195675</w:t>
            </w:r>
          </w:p>
        </w:tc>
        <w:tc>
          <w:tcPr>
            <w:tcW w:w="935" w:type="dxa"/>
            <w:tcBorders>
              <w:top w:val="nil"/>
              <w:left w:val="nil"/>
              <w:bottom w:val="nil"/>
              <w:right w:val="nil"/>
            </w:tcBorders>
            <w:shd w:val="clear" w:color="auto" w:fill="auto"/>
            <w:noWrap/>
            <w:vAlign w:val="center"/>
            <w:hideMark/>
          </w:tcPr>
          <w:p w14:paraId="4384D861"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137974</w:t>
            </w:r>
          </w:p>
        </w:tc>
        <w:tc>
          <w:tcPr>
            <w:tcW w:w="775" w:type="dxa"/>
            <w:tcBorders>
              <w:top w:val="nil"/>
              <w:left w:val="nil"/>
              <w:bottom w:val="nil"/>
              <w:right w:val="nil"/>
            </w:tcBorders>
            <w:shd w:val="clear" w:color="auto" w:fill="auto"/>
            <w:noWrap/>
            <w:vAlign w:val="center"/>
            <w:hideMark/>
          </w:tcPr>
          <w:p w14:paraId="5A6DE1D2"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11,835</w:t>
            </w:r>
          </w:p>
        </w:tc>
        <w:tc>
          <w:tcPr>
            <w:tcW w:w="748" w:type="dxa"/>
            <w:tcBorders>
              <w:top w:val="nil"/>
              <w:left w:val="nil"/>
              <w:bottom w:val="nil"/>
              <w:right w:val="nil"/>
            </w:tcBorders>
            <w:shd w:val="clear" w:color="auto" w:fill="auto"/>
            <w:noWrap/>
            <w:vAlign w:val="center"/>
            <w:hideMark/>
          </w:tcPr>
          <w:p w14:paraId="447D144C"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76,858</w:t>
            </w:r>
          </w:p>
        </w:tc>
        <w:tc>
          <w:tcPr>
            <w:tcW w:w="594" w:type="dxa"/>
            <w:tcBorders>
              <w:top w:val="nil"/>
              <w:left w:val="nil"/>
              <w:bottom w:val="nil"/>
              <w:right w:val="nil"/>
            </w:tcBorders>
            <w:shd w:val="clear" w:color="auto" w:fill="auto"/>
            <w:noWrap/>
            <w:vAlign w:val="center"/>
            <w:hideMark/>
          </w:tcPr>
          <w:p w14:paraId="0D808DBD"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9</w:t>
            </w:r>
          </w:p>
        </w:tc>
        <w:tc>
          <w:tcPr>
            <w:tcW w:w="775" w:type="dxa"/>
            <w:tcBorders>
              <w:top w:val="nil"/>
              <w:left w:val="nil"/>
              <w:bottom w:val="nil"/>
              <w:right w:val="nil"/>
            </w:tcBorders>
            <w:shd w:val="clear" w:color="auto" w:fill="auto"/>
            <w:noWrap/>
            <w:vAlign w:val="center"/>
            <w:hideMark/>
          </w:tcPr>
          <w:p w14:paraId="17CA553E"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8,3449</w:t>
            </w:r>
          </w:p>
        </w:tc>
        <w:tc>
          <w:tcPr>
            <w:tcW w:w="494" w:type="dxa"/>
            <w:tcBorders>
              <w:top w:val="nil"/>
              <w:left w:val="nil"/>
              <w:bottom w:val="nil"/>
              <w:right w:val="nil"/>
            </w:tcBorders>
            <w:shd w:val="clear" w:color="auto" w:fill="auto"/>
            <w:noWrap/>
            <w:vAlign w:val="center"/>
            <w:hideMark/>
          </w:tcPr>
          <w:p w14:paraId="4834ED3C"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w:t>
            </w:r>
          </w:p>
        </w:tc>
      </w:tr>
      <w:tr w:rsidR="006A1408" w:rsidRPr="00EE1E1E" w14:paraId="6107F35F" w14:textId="77777777" w:rsidTr="00EE1E1E">
        <w:trPr>
          <w:trHeight w:val="227"/>
        </w:trPr>
        <w:tc>
          <w:tcPr>
            <w:tcW w:w="1375" w:type="dxa"/>
            <w:tcBorders>
              <w:top w:val="nil"/>
              <w:left w:val="nil"/>
              <w:bottom w:val="nil"/>
              <w:right w:val="nil"/>
            </w:tcBorders>
            <w:shd w:val="clear" w:color="000000" w:fill="F2F2F2"/>
            <w:noWrap/>
            <w:vAlign w:val="center"/>
            <w:hideMark/>
          </w:tcPr>
          <w:p w14:paraId="493D3B19"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B1</w:t>
            </w:r>
          </w:p>
        </w:tc>
        <w:tc>
          <w:tcPr>
            <w:tcW w:w="892" w:type="dxa"/>
            <w:tcBorders>
              <w:top w:val="nil"/>
              <w:left w:val="nil"/>
              <w:bottom w:val="nil"/>
              <w:right w:val="nil"/>
            </w:tcBorders>
            <w:shd w:val="clear" w:color="auto" w:fill="auto"/>
            <w:noWrap/>
            <w:vAlign w:val="center"/>
            <w:hideMark/>
          </w:tcPr>
          <w:p w14:paraId="4D111D20"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109</w:t>
            </w:r>
          </w:p>
        </w:tc>
        <w:tc>
          <w:tcPr>
            <w:tcW w:w="815" w:type="dxa"/>
            <w:tcBorders>
              <w:top w:val="nil"/>
              <w:left w:val="nil"/>
              <w:bottom w:val="nil"/>
              <w:right w:val="nil"/>
            </w:tcBorders>
            <w:shd w:val="clear" w:color="auto" w:fill="auto"/>
            <w:noWrap/>
            <w:vAlign w:val="center"/>
            <w:hideMark/>
          </w:tcPr>
          <w:p w14:paraId="249735CF"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96</w:t>
            </w:r>
          </w:p>
        </w:tc>
        <w:tc>
          <w:tcPr>
            <w:tcW w:w="1113" w:type="dxa"/>
            <w:tcBorders>
              <w:top w:val="nil"/>
              <w:left w:val="nil"/>
              <w:bottom w:val="nil"/>
              <w:right w:val="nil"/>
            </w:tcBorders>
            <w:shd w:val="clear" w:color="auto" w:fill="auto"/>
            <w:noWrap/>
            <w:vAlign w:val="center"/>
            <w:hideMark/>
          </w:tcPr>
          <w:p w14:paraId="57F8103A"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13</w:t>
            </w:r>
          </w:p>
        </w:tc>
        <w:tc>
          <w:tcPr>
            <w:tcW w:w="1052" w:type="dxa"/>
            <w:tcBorders>
              <w:top w:val="nil"/>
              <w:left w:val="nil"/>
              <w:bottom w:val="nil"/>
              <w:right w:val="nil"/>
            </w:tcBorders>
            <w:shd w:val="clear" w:color="auto" w:fill="auto"/>
            <w:noWrap/>
            <w:vAlign w:val="center"/>
            <w:hideMark/>
          </w:tcPr>
          <w:p w14:paraId="62936C97"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28783</w:t>
            </w:r>
          </w:p>
        </w:tc>
        <w:tc>
          <w:tcPr>
            <w:tcW w:w="935" w:type="dxa"/>
            <w:tcBorders>
              <w:top w:val="nil"/>
              <w:left w:val="nil"/>
              <w:bottom w:val="nil"/>
              <w:right w:val="nil"/>
            </w:tcBorders>
            <w:shd w:val="clear" w:color="auto" w:fill="auto"/>
            <w:noWrap/>
            <w:vAlign w:val="center"/>
            <w:hideMark/>
          </w:tcPr>
          <w:p w14:paraId="4CB9CFCC"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137974</w:t>
            </w:r>
          </w:p>
        </w:tc>
        <w:tc>
          <w:tcPr>
            <w:tcW w:w="775" w:type="dxa"/>
            <w:tcBorders>
              <w:top w:val="nil"/>
              <w:left w:val="nil"/>
              <w:bottom w:val="nil"/>
              <w:right w:val="nil"/>
            </w:tcBorders>
            <w:shd w:val="clear" w:color="auto" w:fill="auto"/>
            <w:noWrap/>
            <w:vAlign w:val="center"/>
            <w:hideMark/>
          </w:tcPr>
          <w:p w14:paraId="0F659104"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11,835</w:t>
            </w:r>
          </w:p>
        </w:tc>
        <w:tc>
          <w:tcPr>
            <w:tcW w:w="748" w:type="dxa"/>
            <w:tcBorders>
              <w:top w:val="nil"/>
              <w:left w:val="nil"/>
              <w:bottom w:val="nil"/>
              <w:right w:val="nil"/>
            </w:tcBorders>
            <w:shd w:val="clear" w:color="auto" w:fill="auto"/>
            <w:noWrap/>
            <w:vAlign w:val="center"/>
            <w:hideMark/>
          </w:tcPr>
          <w:p w14:paraId="4678FA01"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62,317</w:t>
            </w:r>
          </w:p>
        </w:tc>
        <w:tc>
          <w:tcPr>
            <w:tcW w:w="594" w:type="dxa"/>
            <w:tcBorders>
              <w:top w:val="nil"/>
              <w:left w:val="nil"/>
              <w:bottom w:val="nil"/>
              <w:right w:val="nil"/>
            </w:tcBorders>
            <w:shd w:val="clear" w:color="auto" w:fill="auto"/>
            <w:noWrap/>
            <w:vAlign w:val="center"/>
            <w:hideMark/>
          </w:tcPr>
          <w:p w14:paraId="2A1BD101"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9</w:t>
            </w:r>
          </w:p>
        </w:tc>
        <w:tc>
          <w:tcPr>
            <w:tcW w:w="775" w:type="dxa"/>
            <w:tcBorders>
              <w:top w:val="nil"/>
              <w:left w:val="nil"/>
              <w:bottom w:val="nil"/>
              <w:right w:val="nil"/>
            </w:tcBorders>
            <w:shd w:val="clear" w:color="auto" w:fill="auto"/>
            <w:noWrap/>
            <w:vAlign w:val="center"/>
            <w:hideMark/>
          </w:tcPr>
          <w:p w14:paraId="082DE8A3"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6,9241</w:t>
            </w:r>
          </w:p>
        </w:tc>
        <w:tc>
          <w:tcPr>
            <w:tcW w:w="494" w:type="dxa"/>
            <w:tcBorders>
              <w:top w:val="nil"/>
              <w:left w:val="nil"/>
              <w:bottom w:val="nil"/>
              <w:right w:val="nil"/>
            </w:tcBorders>
            <w:shd w:val="clear" w:color="auto" w:fill="auto"/>
            <w:noWrap/>
            <w:vAlign w:val="center"/>
            <w:hideMark/>
          </w:tcPr>
          <w:p w14:paraId="64425D73"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w:t>
            </w:r>
          </w:p>
        </w:tc>
      </w:tr>
      <w:tr w:rsidR="006A1408" w:rsidRPr="00EE1E1E" w14:paraId="0FCC4DC0" w14:textId="77777777" w:rsidTr="00EE1E1E">
        <w:trPr>
          <w:trHeight w:val="227"/>
        </w:trPr>
        <w:tc>
          <w:tcPr>
            <w:tcW w:w="1375" w:type="dxa"/>
            <w:tcBorders>
              <w:top w:val="nil"/>
              <w:left w:val="nil"/>
              <w:bottom w:val="nil"/>
              <w:right w:val="nil"/>
            </w:tcBorders>
            <w:shd w:val="clear" w:color="000000" w:fill="F2F2F2"/>
            <w:noWrap/>
            <w:vAlign w:val="center"/>
            <w:hideMark/>
          </w:tcPr>
          <w:p w14:paraId="09106140"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B2</w:t>
            </w:r>
          </w:p>
        </w:tc>
        <w:tc>
          <w:tcPr>
            <w:tcW w:w="892" w:type="dxa"/>
            <w:tcBorders>
              <w:top w:val="nil"/>
              <w:left w:val="nil"/>
              <w:bottom w:val="nil"/>
              <w:right w:val="nil"/>
            </w:tcBorders>
            <w:shd w:val="clear" w:color="auto" w:fill="auto"/>
            <w:noWrap/>
            <w:vAlign w:val="center"/>
            <w:hideMark/>
          </w:tcPr>
          <w:p w14:paraId="546F90A4"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178</w:t>
            </w:r>
          </w:p>
        </w:tc>
        <w:tc>
          <w:tcPr>
            <w:tcW w:w="815" w:type="dxa"/>
            <w:tcBorders>
              <w:top w:val="nil"/>
              <w:left w:val="nil"/>
              <w:bottom w:val="nil"/>
              <w:right w:val="nil"/>
            </w:tcBorders>
            <w:shd w:val="clear" w:color="auto" w:fill="auto"/>
            <w:noWrap/>
            <w:vAlign w:val="center"/>
            <w:hideMark/>
          </w:tcPr>
          <w:p w14:paraId="570CCCDA"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126</w:t>
            </w:r>
          </w:p>
        </w:tc>
        <w:tc>
          <w:tcPr>
            <w:tcW w:w="1113" w:type="dxa"/>
            <w:tcBorders>
              <w:top w:val="nil"/>
              <w:left w:val="nil"/>
              <w:bottom w:val="nil"/>
              <w:right w:val="nil"/>
            </w:tcBorders>
            <w:shd w:val="clear" w:color="auto" w:fill="auto"/>
            <w:noWrap/>
            <w:vAlign w:val="center"/>
            <w:hideMark/>
          </w:tcPr>
          <w:p w14:paraId="211BA8E7"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52</w:t>
            </w:r>
          </w:p>
        </w:tc>
        <w:tc>
          <w:tcPr>
            <w:tcW w:w="1052" w:type="dxa"/>
            <w:tcBorders>
              <w:top w:val="nil"/>
              <w:left w:val="nil"/>
              <w:bottom w:val="nil"/>
              <w:right w:val="nil"/>
            </w:tcBorders>
            <w:shd w:val="clear" w:color="auto" w:fill="auto"/>
            <w:noWrap/>
            <w:vAlign w:val="center"/>
            <w:hideMark/>
          </w:tcPr>
          <w:p w14:paraId="3D2B7A5D"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19491</w:t>
            </w:r>
          </w:p>
        </w:tc>
        <w:tc>
          <w:tcPr>
            <w:tcW w:w="935" w:type="dxa"/>
            <w:tcBorders>
              <w:top w:val="nil"/>
              <w:left w:val="nil"/>
              <w:bottom w:val="nil"/>
              <w:right w:val="nil"/>
            </w:tcBorders>
            <w:shd w:val="clear" w:color="auto" w:fill="auto"/>
            <w:noWrap/>
            <w:vAlign w:val="center"/>
            <w:hideMark/>
          </w:tcPr>
          <w:p w14:paraId="48021076"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14777</w:t>
            </w:r>
          </w:p>
        </w:tc>
        <w:tc>
          <w:tcPr>
            <w:tcW w:w="775" w:type="dxa"/>
            <w:tcBorders>
              <w:top w:val="nil"/>
              <w:left w:val="nil"/>
              <w:bottom w:val="nil"/>
              <w:right w:val="nil"/>
            </w:tcBorders>
            <w:shd w:val="clear" w:color="auto" w:fill="auto"/>
            <w:noWrap/>
            <w:vAlign w:val="center"/>
            <w:hideMark/>
          </w:tcPr>
          <w:p w14:paraId="123E4E12"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9,6008</w:t>
            </w:r>
          </w:p>
        </w:tc>
        <w:tc>
          <w:tcPr>
            <w:tcW w:w="748" w:type="dxa"/>
            <w:tcBorders>
              <w:top w:val="nil"/>
              <w:left w:val="nil"/>
              <w:bottom w:val="nil"/>
              <w:right w:val="nil"/>
            </w:tcBorders>
            <w:shd w:val="clear" w:color="auto" w:fill="auto"/>
            <w:noWrap/>
            <w:vAlign w:val="center"/>
            <w:hideMark/>
          </w:tcPr>
          <w:p w14:paraId="7B45BBC9"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39,424</w:t>
            </w:r>
          </w:p>
        </w:tc>
        <w:tc>
          <w:tcPr>
            <w:tcW w:w="594" w:type="dxa"/>
            <w:tcBorders>
              <w:top w:val="nil"/>
              <w:left w:val="nil"/>
              <w:bottom w:val="nil"/>
              <w:right w:val="nil"/>
            </w:tcBorders>
            <w:shd w:val="clear" w:color="auto" w:fill="auto"/>
            <w:noWrap/>
            <w:vAlign w:val="center"/>
            <w:hideMark/>
          </w:tcPr>
          <w:p w14:paraId="3D421783"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5</w:t>
            </w:r>
          </w:p>
        </w:tc>
        <w:tc>
          <w:tcPr>
            <w:tcW w:w="775" w:type="dxa"/>
            <w:tcBorders>
              <w:top w:val="nil"/>
              <w:left w:val="nil"/>
              <w:bottom w:val="nil"/>
              <w:right w:val="nil"/>
            </w:tcBorders>
            <w:shd w:val="clear" w:color="auto" w:fill="auto"/>
            <w:noWrap/>
            <w:vAlign w:val="center"/>
            <w:hideMark/>
          </w:tcPr>
          <w:p w14:paraId="2B8CE26B"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7,2788</w:t>
            </w:r>
          </w:p>
        </w:tc>
        <w:tc>
          <w:tcPr>
            <w:tcW w:w="494" w:type="dxa"/>
            <w:tcBorders>
              <w:top w:val="nil"/>
              <w:left w:val="nil"/>
              <w:bottom w:val="nil"/>
              <w:right w:val="nil"/>
            </w:tcBorders>
            <w:shd w:val="clear" w:color="auto" w:fill="auto"/>
            <w:noWrap/>
            <w:vAlign w:val="center"/>
            <w:hideMark/>
          </w:tcPr>
          <w:p w14:paraId="56D6F6F1"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w:t>
            </w:r>
          </w:p>
        </w:tc>
      </w:tr>
      <w:tr w:rsidR="006A1408" w:rsidRPr="00EE1E1E" w14:paraId="48AE7F5D" w14:textId="77777777" w:rsidTr="00EE1E1E">
        <w:trPr>
          <w:trHeight w:val="227"/>
        </w:trPr>
        <w:tc>
          <w:tcPr>
            <w:tcW w:w="1375" w:type="dxa"/>
            <w:tcBorders>
              <w:top w:val="nil"/>
              <w:left w:val="nil"/>
              <w:bottom w:val="nil"/>
              <w:right w:val="nil"/>
            </w:tcBorders>
            <w:shd w:val="clear" w:color="000000" w:fill="F2F2F2"/>
            <w:noWrap/>
            <w:vAlign w:val="center"/>
            <w:hideMark/>
          </w:tcPr>
          <w:p w14:paraId="2BCF7C31"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B3</w:t>
            </w:r>
          </w:p>
        </w:tc>
        <w:tc>
          <w:tcPr>
            <w:tcW w:w="892" w:type="dxa"/>
            <w:tcBorders>
              <w:top w:val="nil"/>
              <w:left w:val="nil"/>
              <w:bottom w:val="nil"/>
              <w:right w:val="nil"/>
            </w:tcBorders>
            <w:shd w:val="clear" w:color="auto" w:fill="auto"/>
            <w:noWrap/>
            <w:vAlign w:val="center"/>
            <w:hideMark/>
          </w:tcPr>
          <w:p w14:paraId="51DC3B8B"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126</w:t>
            </w:r>
          </w:p>
        </w:tc>
        <w:tc>
          <w:tcPr>
            <w:tcW w:w="815" w:type="dxa"/>
            <w:tcBorders>
              <w:top w:val="nil"/>
              <w:left w:val="nil"/>
              <w:bottom w:val="nil"/>
              <w:right w:val="nil"/>
            </w:tcBorders>
            <w:shd w:val="clear" w:color="auto" w:fill="auto"/>
            <w:noWrap/>
            <w:vAlign w:val="center"/>
            <w:hideMark/>
          </w:tcPr>
          <w:p w14:paraId="08E511E0"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109</w:t>
            </w:r>
          </w:p>
        </w:tc>
        <w:tc>
          <w:tcPr>
            <w:tcW w:w="1113" w:type="dxa"/>
            <w:tcBorders>
              <w:top w:val="nil"/>
              <w:left w:val="nil"/>
              <w:bottom w:val="nil"/>
              <w:right w:val="nil"/>
            </w:tcBorders>
            <w:shd w:val="clear" w:color="auto" w:fill="auto"/>
            <w:noWrap/>
            <w:vAlign w:val="center"/>
            <w:hideMark/>
          </w:tcPr>
          <w:p w14:paraId="56EB71B3"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17</w:t>
            </w:r>
          </w:p>
        </w:tc>
        <w:tc>
          <w:tcPr>
            <w:tcW w:w="1052" w:type="dxa"/>
            <w:tcBorders>
              <w:top w:val="nil"/>
              <w:left w:val="nil"/>
              <w:bottom w:val="nil"/>
              <w:right w:val="nil"/>
            </w:tcBorders>
            <w:shd w:val="clear" w:color="auto" w:fill="auto"/>
            <w:noWrap/>
            <w:vAlign w:val="center"/>
            <w:hideMark/>
          </w:tcPr>
          <w:p w14:paraId="2175CA21"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17637</w:t>
            </w:r>
          </w:p>
        </w:tc>
        <w:tc>
          <w:tcPr>
            <w:tcW w:w="935" w:type="dxa"/>
            <w:tcBorders>
              <w:top w:val="nil"/>
              <w:left w:val="nil"/>
              <w:bottom w:val="nil"/>
              <w:right w:val="nil"/>
            </w:tcBorders>
            <w:shd w:val="clear" w:color="auto" w:fill="auto"/>
            <w:noWrap/>
            <w:vAlign w:val="center"/>
            <w:hideMark/>
          </w:tcPr>
          <w:p w14:paraId="3ED80F42"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39410</w:t>
            </w:r>
          </w:p>
        </w:tc>
        <w:tc>
          <w:tcPr>
            <w:tcW w:w="775" w:type="dxa"/>
            <w:tcBorders>
              <w:top w:val="nil"/>
              <w:left w:val="nil"/>
              <w:bottom w:val="nil"/>
              <w:right w:val="nil"/>
            </w:tcBorders>
            <w:shd w:val="clear" w:color="auto" w:fill="auto"/>
            <w:noWrap/>
            <w:vAlign w:val="center"/>
            <w:hideMark/>
          </w:tcPr>
          <w:p w14:paraId="01CE2475"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10,582</w:t>
            </w:r>
          </w:p>
        </w:tc>
        <w:tc>
          <w:tcPr>
            <w:tcW w:w="748" w:type="dxa"/>
            <w:tcBorders>
              <w:top w:val="nil"/>
              <w:left w:val="nil"/>
              <w:bottom w:val="nil"/>
              <w:right w:val="nil"/>
            </w:tcBorders>
            <w:shd w:val="clear" w:color="auto" w:fill="auto"/>
            <w:noWrap/>
            <w:vAlign w:val="center"/>
            <w:hideMark/>
          </w:tcPr>
          <w:p w14:paraId="5C5948EF"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37,987</w:t>
            </w:r>
          </w:p>
        </w:tc>
        <w:tc>
          <w:tcPr>
            <w:tcW w:w="594" w:type="dxa"/>
            <w:tcBorders>
              <w:top w:val="nil"/>
              <w:left w:val="nil"/>
              <w:bottom w:val="nil"/>
              <w:right w:val="nil"/>
            </w:tcBorders>
            <w:shd w:val="clear" w:color="auto" w:fill="auto"/>
            <w:noWrap/>
            <w:vAlign w:val="center"/>
            <w:hideMark/>
          </w:tcPr>
          <w:p w14:paraId="684FEE03"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8</w:t>
            </w:r>
          </w:p>
        </w:tc>
        <w:tc>
          <w:tcPr>
            <w:tcW w:w="775" w:type="dxa"/>
            <w:tcBorders>
              <w:top w:val="nil"/>
              <w:left w:val="nil"/>
              <w:bottom w:val="nil"/>
              <w:right w:val="nil"/>
            </w:tcBorders>
            <w:shd w:val="clear" w:color="auto" w:fill="auto"/>
            <w:noWrap/>
            <w:vAlign w:val="center"/>
            <w:hideMark/>
          </w:tcPr>
          <w:p w14:paraId="5D6ADD3A"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5,0246</w:t>
            </w:r>
          </w:p>
        </w:tc>
        <w:tc>
          <w:tcPr>
            <w:tcW w:w="494" w:type="dxa"/>
            <w:tcBorders>
              <w:top w:val="nil"/>
              <w:left w:val="nil"/>
              <w:bottom w:val="nil"/>
              <w:right w:val="nil"/>
            </w:tcBorders>
            <w:shd w:val="clear" w:color="auto" w:fill="auto"/>
            <w:noWrap/>
            <w:vAlign w:val="center"/>
            <w:hideMark/>
          </w:tcPr>
          <w:p w14:paraId="67B5E8BD"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w:t>
            </w:r>
          </w:p>
        </w:tc>
      </w:tr>
      <w:tr w:rsidR="006A1408" w:rsidRPr="00EE1E1E" w14:paraId="538BC098" w14:textId="77777777" w:rsidTr="00EE1E1E">
        <w:trPr>
          <w:trHeight w:val="227"/>
        </w:trPr>
        <w:tc>
          <w:tcPr>
            <w:tcW w:w="1375" w:type="dxa"/>
            <w:tcBorders>
              <w:top w:val="nil"/>
              <w:left w:val="nil"/>
              <w:bottom w:val="nil"/>
              <w:right w:val="nil"/>
            </w:tcBorders>
            <w:shd w:val="clear" w:color="000000" w:fill="F2F2F2"/>
            <w:noWrap/>
            <w:vAlign w:val="center"/>
            <w:hideMark/>
          </w:tcPr>
          <w:p w14:paraId="6958F16B"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B4</w:t>
            </w:r>
          </w:p>
        </w:tc>
        <w:tc>
          <w:tcPr>
            <w:tcW w:w="892" w:type="dxa"/>
            <w:tcBorders>
              <w:top w:val="nil"/>
              <w:left w:val="nil"/>
              <w:bottom w:val="nil"/>
              <w:right w:val="nil"/>
            </w:tcBorders>
            <w:shd w:val="clear" w:color="auto" w:fill="auto"/>
            <w:noWrap/>
            <w:vAlign w:val="center"/>
            <w:hideMark/>
          </w:tcPr>
          <w:p w14:paraId="14327F86"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112</w:t>
            </w:r>
          </w:p>
        </w:tc>
        <w:tc>
          <w:tcPr>
            <w:tcW w:w="815" w:type="dxa"/>
            <w:tcBorders>
              <w:top w:val="nil"/>
              <w:left w:val="nil"/>
              <w:bottom w:val="nil"/>
              <w:right w:val="nil"/>
            </w:tcBorders>
            <w:shd w:val="clear" w:color="auto" w:fill="auto"/>
            <w:noWrap/>
            <w:vAlign w:val="center"/>
            <w:hideMark/>
          </w:tcPr>
          <w:p w14:paraId="7052EF80"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109</w:t>
            </w:r>
          </w:p>
        </w:tc>
        <w:tc>
          <w:tcPr>
            <w:tcW w:w="1113" w:type="dxa"/>
            <w:tcBorders>
              <w:top w:val="nil"/>
              <w:left w:val="nil"/>
              <w:bottom w:val="nil"/>
              <w:right w:val="nil"/>
            </w:tcBorders>
            <w:shd w:val="clear" w:color="auto" w:fill="auto"/>
            <w:noWrap/>
            <w:vAlign w:val="center"/>
            <w:hideMark/>
          </w:tcPr>
          <w:p w14:paraId="38BAE7B4"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3</w:t>
            </w:r>
          </w:p>
        </w:tc>
        <w:tc>
          <w:tcPr>
            <w:tcW w:w="1052" w:type="dxa"/>
            <w:tcBorders>
              <w:top w:val="nil"/>
              <w:left w:val="nil"/>
              <w:bottom w:val="nil"/>
              <w:right w:val="nil"/>
            </w:tcBorders>
            <w:shd w:val="clear" w:color="auto" w:fill="auto"/>
            <w:noWrap/>
            <w:vAlign w:val="center"/>
            <w:hideMark/>
          </w:tcPr>
          <w:p w14:paraId="7557B4F0"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17267</w:t>
            </w:r>
          </w:p>
        </w:tc>
        <w:tc>
          <w:tcPr>
            <w:tcW w:w="935" w:type="dxa"/>
            <w:tcBorders>
              <w:top w:val="nil"/>
              <w:left w:val="nil"/>
              <w:bottom w:val="nil"/>
              <w:right w:val="nil"/>
            </w:tcBorders>
            <w:shd w:val="clear" w:color="auto" w:fill="auto"/>
            <w:noWrap/>
            <w:vAlign w:val="center"/>
            <w:hideMark/>
          </w:tcPr>
          <w:p w14:paraId="40C53F24"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119778</w:t>
            </w:r>
          </w:p>
        </w:tc>
        <w:tc>
          <w:tcPr>
            <w:tcW w:w="775" w:type="dxa"/>
            <w:tcBorders>
              <w:top w:val="nil"/>
              <w:left w:val="nil"/>
              <w:bottom w:val="nil"/>
              <w:right w:val="nil"/>
            </w:tcBorders>
            <w:shd w:val="clear" w:color="auto" w:fill="auto"/>
            <w:noWrap/>
            <w:vAlign w:val="center"/>
            <w:hideMark/>
          </w:tcPr>
          <w:p w14:paraId="6A142DE7"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11,693</w:t>
            </w:r>
          </w:p>
        </w:tc>
        <w:tc>
          <w:tcPr>
            <w:tcW w:w="748" w:type="dxa"/>
            <w:tcBorders>
              <w:top w:val="nil"/>
              <w:left w:val="nil"/>
              <w:bottom w:val="nil"/>
              <w:right w:val="nil"/>
            </w:tcBorders>
            <w:shd w:val="clear" w:color="auto" w:fill="auto"/>
            <w:noWrap/>
            <w:vAlign w:val="center"/>
            <w:hideMark/>
          </w:tcPr>
          <w:p w14:paraId="2331F15A"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20,81</w:t>
            </w:r>
          </w:p>
        </w:tc>
        <w:tc>
          <w:tcPr>
            <w:tcW w:w="594" w:type="dxa"/>
            <w:tcBorders>
              <w:top w:val="nil"/>
              <w:left w:val="nil"/>
              <w:bottom w:val="nil"/>
              <w:right w:val="nil"/>
            </w:tcBorders>
            <w:shd w:val="clear" w:color="auto" w:fill="auto"/>
            <w:noWrap/>
            <w:vAlign w:val="center"/>
            <w:hideMark/>
          </w:tcPr>
          <w:p w14:paraId="4E04DBE4"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9</w:t>
            </w:r>
          </w:p>
        </w:tc>
        <w:tc>
          <w:tcPr>
            <w:tcW w:w="775" w:type="dxa"/>
            <w:tcBorders>
              <w:top w:val="nil"/>
              <w:left w:val="nil"/>
              <w:bottom w:val="nil"/>
              <w:right w:val="nil"/>
            </w:tcBorders>
            <w:shd w:val="clear" w:color="auto" w:fill="auto"/>
            <w:noWrap/>
            <w:vAlign w:val="center"/>
            <w:hideMark/>
          </w:tcPr>
          <w:p w14:paraId="2B749DA2"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2,3123</w:t>
            </w:r>
          </w:p>
        </w:tc>
        <w:tc>
          <w:tcPr>
            <w:tcW w:w="494" w:type="dxa"/>
            <w:tcBorders>
              <w:top w:val="nil"/>
              <w:left w:val="nil"/>
              <w:bottom w:val="nil"/>
              <w:right w:val="nil"/>
            </w:tcBorders>
            <w:shd w:val="clear" w:color="auto" w:fill="auto"/>
            <w:noWrap/>
            <w:vAlign w:val="center"/>
            <w:hideMark/>
          </w:tcPr>
          <w:p w14:paraId="33D02798"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w:t>
            </w:r>
          </w:p>
        </w:tc>
      </w:tr>
      <w:tr w:rsidR="006A1408" w:rsidRPr="00EE1E1E" w14:paraId="6366E4E2" w14:textId="77777777" w:rsidTr="00EE1E1E">
        <w:trPr>
          <w:trHeight w:val="227"/>
        </w:trPr>
        <w:tc>
          <w:tcPr>
            <w:tcW w:w="1375" w:type="dxa"/>
            <w:tcBorders>
              <w:top w:val="nil"/>
              <w:left w:val="nil"/>
              <w:bottom w:val="nil"/>
              <w:right w:val="nil"/>
            </w:tcBorders>
            <w:shd w:val="clear" w:color="000000" w:fill="F2F2F2"/>
            <w:noWrap/>
            <w:vAlign w:val="center"/>
            <w:hideMark/>
          </w:tcPr>
          <w:p w14:paraId="336860E9"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B5</w:t>
            </w:r>
          </w:p>
        </w:tc>
        <w:tc>
          <w:tcPr>
            <w:tcW w:w="892" w:type="dxa"/>
            <w:tcBorders>
              <w:top w:val="nil"/>
              <w:left w:val="nil"/>
              <w:bottom w:val="nil"/>
              <w:right w:val="nil"/>
            </w:tcBorders>
            <w:shd w:val="clear" w:color="auto" w:fill="auto"/>
            <w:noWrap/>
            <w:vAlign w:val="center"/>
            <w:hideMark/>
          </w:tcPr>
          <w:p w14:paraId="465A8E61"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257</w:t>
            </w:r>
          </w:p>
        </w:tc>
        <w:tc>
          <w:tcPr>
            <w:tcW w:w="815" w:type="dxa"/>
            <w:tcBorders>
              <w:top w:val="nil"/>
              <w:left w:val="nil"/>
              <w:bottom w:val="nil"/>
              <w:right w:val="nil"/>
            </w:tcBorders>
            <w:shd w:val="clear" w:color="auto" w:fill="auto"/>
            <w:noWrap/>
            <w:vAlign w:val="center"/>
            <w:hideMark/>
          </w:tcPr>
          <w:p w14:paraId="1B1500DF"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153</w:t>
            </w:r>
          </w:p>
        </w:tc>
        <w:tc>
          <w:tcPr>
            <w:tcW w:w="1113" w:type="dxa"/>
            <w:tcBorders>
              <w:top w:val="nil"/>
              <w:left w:val="nil"/>
              <w:bottom w:val="nil"/>
              <w:right w:val="nil"/>
            </w:tcBorders>
            <w:shd w:val="clear" w:color="auto" w:fill="auto"/>
            <w:noWrap/>
            <w:vAlign w:val="center"/>
            <w:hideMark/>
          </w:tcPr>
          <w:p w14:paraId="0FCF387E"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104</w:t>
            </w:r>
          </w:p>
        </w:tc>
        <w:tc>
          <w:tcPr>
            <w:tcW w:w="1052" w:type="dxa"/>
            <w:tcBorders>
              <w:top w:val="nil"/>
              <w:left w:val="nil"/>
              <w:bottom w:val="nil"/>
              <w:right w:val="nil"/>
            </w:tcBorders>
            <w:shd w:val="clear" w:color="auto" w:fill="auto"/>
            <w:noWrap/>
            <w:vAlign w:val="center"/>
            <w:hideMark/>
          </w:tcPr>
          <w:p w14:paraId="1BB6E635"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31511</w:t>
            </w:r>
          </w:p>
        </w:tc>
        <w:tc>
          <w:tcPr>
            <w:tcW w:w="935" w:type="dxa"/>
            <w:tcBorders>
              <w:top w:val="nil"/>
              <w:left w:val="nil"/>
              <w:bottom w:val="nil"/>
              <w:right w:val="nil"/>
            </w:tcBorders>
            <w:shd w:val="clear" w:color="auto" w:fill="auto"/>
            <w:noWrap/>
            <w:vAlign w:val="center"/>
            <w:hideMark/>
          </w:tcPr>
          <w:p w14:paraId="52AA4E14"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23776</w:t>
            </w:r>
          </w:p>
        </w:tc>
        <w:tc>
          <w:tcPr>
            <w:tcW w:w="775" w:type="dxa"/>
            <w:tcBorders>
              <w:top w:val="nil"/>
              <w:left w:val="nil"/>
              <w:bottom w:val="nil"/>
              <w:right w:val="nil"/>
            </w:tcBorders>
            <w:shd w:val="clear" w:color="auto" w:fill="auto"/>
            <w:noWrap/>
            <w:vAlign w:val="center"/>
            <w:hideMark/>
          </w:tcPr>
          <w:p w14:paraId="6A823266"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10,076</w:t>
            </w:r>
          </w:p>
        </w:tc>
        <w:tc>
          <w:tcPr>
            <w:tcW w:w="748" w:type="dxa"/>
            <w:tcBorders>
              <w:top w:val="nil"/>
              <w:left w:val="nil"/>
              <w:bottom w:val="nil"/>
              <w:right w:val="nil"/>
            </w:tcBorders>
            <w:shd w:val="clear" w:color="auto" w:fill="auto"/>
            <w:noWrap/>
            <w:vAlign w:val="center"/>
            <w:hideMark/>
          </w:tcPr>
          <w:p w14:paraId="1FD46ACB"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78,471</w:t>
            </w:r>
          </w:p>
        </w:tc>
        <w:tc>
          <w:tcPr>
            <w:tcW w:w="594" w:type="dxa"/>
            <w:tcBorders>
              <w:top w:val="nil"/>
              <w:left w:val="nil"/>
              <w:bottom w:val="nil"/>
              <w:right w:val="nil"/>
            </w:tcBorders>
            <w:shd w:val="clear" w:color="auto" w:fill="auto"/>
            <w:noWrap/>
            <w:vAlign w:val="center"/>
            <w:hideMark/>
          </w:tcPr>
          <w:p w14:paraId="3311AB43"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10</w:t>
            </w:r>
          </w:p>
        </w:tc>
        <w:tc>
          <w:tcPr>
            <w:tcW w:w="775" w:type="dxa"/>
            <w:tcBorders>
              <w:top w:val="nil"/>
              <w:left w:val="nil"/>
              <w:bottom w:val="nil"/>
              <w:right w:val="nil"/>
            </w:tcBorders>
            <w:shd w:val="clear" w:color="auto" w:fill="auto"/>
            <w:noWrap/>
            <w:vAlign w:val="center"/>
            <w:hideMark/>
          </w:tcPr>
          <w:p w14:paraId="47E4080D"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7,603</w:t>
            </w:r>
          </w:p>
        </w:tc>
        <w:tc>
          <w:tcPr>
            <w:tcW w:w="494" w:type="dxa"/>
            <w:tcBorders>
              <w:top w:val="nil"/>
              <w:left w:val="nil"/>
              <w:bottom w:val="nil"/>
              <w:right w:val="nil"/>
            </w:tcBorders>
            <w:shd w:val="clear" w:color="auto" w:fill="auto"/>
            <w:noWrap/>
            <w:vAlign w:val="center"/>
            <w:hideMark/>
          </w:tcPr>
          <w:p w14:paraId="1215A4FB"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w:t>
            </w:r>
          </w:p>
        </w:tc>
      </w:tr>
      <w:tr w:rsidR="006A1408" w:rsidRPr="00EE1E1E" w14:paraId="276F7C45" w14:textId="77777777" w:rsidTr="00EE1E1E">
        <w:trPr>
          <w:trHeight w:val="227"/>
        </w:trPr>
        <w:tc>
          <w:tcPr>
            <w:tcW w:w="1375" w:type="dxa"/>
            <w:tcBorders>
              <w:top w:val="nil"/>
              <w:left w:val="nil"/>
              <w:bottom w:val="nil"/>
              <w:right w:val="nil"/>
            </w:tcBorders>
            <w:shd w:val="clear" w:color="000000" w:fill="F2F2F2"/>
            <w:noWrap/>
            <w:vAlign w:val="center"/>
            <w:hideMark/>
          </w:tcPr>
          <w:p w14:paraId="7D6798AD"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B6</w:t>
            </w:r>
          </w:p>
        </w:tc>
        <w:tc>
          <w:tcPr>
            <w:tcW w:w="892" w:type="dxa"/>
            <w:tcBorders>
              <w:top w:val="nil"/>
              <w:left w:val="nil"/>
              <w:bottom w:val="nil"/>
              <w:right w:val="nil"/>
            </w:tcBorders>
            <w:shd w:val="clear" w:color="auto" w:fill="auto"/>
            <w:noWrap/>
            <w:vAlign w:val="center"/>
            <w:hideMark/>
          </w:tcPr>
          <w:p w14:paraId="0A59183E"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189</w:t>
            </w:r>
          </w:p>
        </w:tc>
        <w:tc>
          <w:tcPr>
            <w:tcW w:w="815" w:type="dxa"/>
            <w:tcBorders>
              <w:top w:val="nil"/>
              <w:left w:val="nil"/>
              <w:bottom w:val="nil"/>
              <w:right w:val="nil"/>
            </w:tcBorders>
            <w:shd w:val="clear" w:color="auto" w:fill="auto"/>
            <w:noWrap/>
            <w:vAlign w:val="center"/>
            <w:hideMark/>
          </w:tcPr>
          <w:p w14:paraId="1703AB83"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126</w:t>
            </w:r>
          </w:p>
        </w:tc>
        <w:tc>
          <w:tcPr>
            <w:tcW w:w="1113" w:type="dxa"/>
            <w:tcBorders>
              <w:top w:val="nil"/>
              <w:left w:val="nil"/>
              <w:bottom w:val="nil"/>
              <w:right w:val="nil"/>
            </w:tcBorders>
            <w:shd w:val="clear" w:color="auto" w:fill="auto"/>
            <w:noWrap/>
            <w:vAlign w:val="center"/>
            <w:hideMark/>
          </w:tcPr>
          <w:p w14:paraId="02D781C8"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63</w:t>
            </w:r>
          </w:p>
        </w:tc>
        <w:tc>
          <w:tcPr>
            <w:tcW w:w="1052" w:type="dxa"/>
            <w:tcBorders>
              <w:top w:val="nil"/>
              <w:left w:val="nil"/>
              <w:bottom w:val="nil"/>
              <w:right w:val="nil"/>
            </w:tcBorders>
            <w:shd w:val="clear" w:color="auto" w:fill="auto"/>
            <w:noWrap/>
            <w:vAlign w:val="center"/>
            <w:hideMark/>
          </w:tcPr>
          <w:p w14:paraId="209A8A2F"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30446</w:t>
            </w:r>
          </w:p>
        </w:tc>
        <w:tc>
          <w:tcPr>
            <w:tcW w:w="935" w:type="dxa"/>
            <w:tcBorders>
              <w:top w:val="nil"/>
              <w:left w:val="nil"/>
              <w:bottom w:val="nil"/>
              <w:right w:val="nil"/>
            </w:tcBorders>
            <w:shd w:val="clear" w:color="auto" w:fill="auto"/>
            <w:noWrap/>
            <w:vAlign w:val="center"/>
            <w:hideMark/>
          </w:tcPr>
          <w:p w14:paraId="63B3ED37"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23964</w:t>
            </w:r>
          </w:p>
        </w:tc>
        <w:tc>
          <w:tcPr>
            <w:tcW w:w="775" w:type="dxa"/>
            <w:tcBorders>
              <w:top w:val="nil"/>
              <w:left w:val="nil"/>
              <w:bottom w:val="nil"/>
              <w:right w:val="nil"/>
            </w:tcBorders>
            <w:shd w:val="clear" w:color="auto" w:fill="auto"/>
            <w:noWrap/>
            <w:vAlign w:val="center"/>
            <w:hideMark/>
          </w:tcPr>
          <w:p w14:paraId="08A0340C"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10,582</w:t>
            </w:r>
          </w:p>
        </w:tc>
        <w:tc>
          <w:tcPr>
            <w:tcW w:w="748" w:type="dxa"/>
            <w:tcBorders>
              <w:top w:val="nil"/>
              <w:left w:val="nil"/>
              <w:bottom w:val="nil"/>
              <w:right w:val="nil"/>
            </w:tcBorders>
            <w:shd w:val="clear" w:color="auto" w:fill="auto"/>
            <w:noWrap/>
            <w:vAlign w:val="center"/>
            <w:hideMark/>
          </w:tcPr>
          <w:p w14:paraId="04F95467"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49,587</w:t>
            </w:r>
          </w:p>
        </w:tc>
        <w:tc>
          <w:tcPr>
            <w:tcW w:w="594" w:type="dxa"/>
            <w:tcBorders>
              <w:top w:val="nil"/>
              <w:left w:val="nil"/>
              <w:bottom w:val="nil"/>
              <w:right w:val="nil"/>
            </w:tcBorders>
            <w:shd w:val="clear" w:color="auto" w:fill="auto"/>
            <w:noWrap/>
            <w:vAlign w:val="center"/>
            <w:hideMark/>
          </w:tcPr>
          <w:p w14:paraId="6C27B50E"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8</w:t>
            </w:r>
          </w:p>
        </w:tc>
        <w:tc>
          <w:tcPr>
            <w:tcW w:w="775" w:type="dxa"/>
            <w:tcBorders>
              <w:top w:val="nil"/>
              <w:left w:val="nil"/>
              <w:bottom w:val="nil"/>
              <w:right w:val="nil"/>
            </w:tcBorders>
            <w:shd w:val="clear" w:color="auto" w:fill="auto"/>
            <w:noWrap/>
            <w:vAlign w:val="center"/>
            <w:hideMark/>
          </w:tcPr>
          <w:p w14:paraId="4A59B86C"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6,1984</w:t>
            </w:r>
          </w:p>
        </w:tc>
        <w:tc>
          <w:tcPr>
            <w:tcW w:w="494" w:type="dxa"/>
            <w:tcBorders>
              <w:top w:val="nil"/>
              <w:left w:val="nil"/>
              <w:bottom w:val="nil"/>
              <w:right w:val="nil"/>
            </w:tcBorders>
            <w:shd w:val="clear" w:color="auto" w:fill="auto"/>
            <w:noWrap/>
            <w:vAlign w:val="center"/>
            <w:hideMark/>
          </w:tcPr>
          <w:p w14:paraId="6F04D515"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w:t>
            </w:r>
          </w:p>
        </w:tc>
      </w:tr>
      <w:tr w:rsidR="006A1408" w:rsidRPr="00EE1E1E" w14:paraId="799A88A7" w14:textId="77777777" w:rsidTr="00EE1E1E">
        <w:trPr>
          <w:trHeight w:val="227"/>
        </w:trPr>
        <w:tc>
          <w:tcPr>
            <w:tcW w:w="1375" w:type="dxa"/>
            <w:tcBorders>
              <w:top w:val="nil"/>
              <w:left w:val="nil"/>
              <w:bottom w:val="nil"/>
              <w:right w:val="nil"/>
            </w:tcBorders>
            <w:shd w:val="clear" w:color="000000" w:fill="F2F2F2"/>
            <w:noWrap/>
            <w:vAlign w:val="center"/>
            <w:hideMark/>
          </w:tcPr>
          <w:p w14:paraId="7AFF1D6F"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B7</w:t>
            </w:r>
          </w:p>
        </w:tc>
        <w:tc>
          <w:tcPr>
            <w:tcW w:w="892" w:type="dxa"/>
            <w:tcBorders>
              <w:top w:val="nil"/>
              <w:left w:val="nil"/>
              <w:bottom w:val="nil"/>
              <w:right w:val="nil"/>
            </w:tcBorders>
            <w:shd w:val="clear" w:color="auto" w:fill="auto"/>
            <w:noWrap/>
            <w:vAlign w:val="center"/>
            <w:hideMark/>
          </w:tcPr>
          <w:p w14:paraId="28191846"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118</w:t>
            </w:r>
          </w:p>
        </w:tc>
        <w:tc>
          <w:tcPr>
            <w:tcW w:w="815" w:type="dxa"/>
            <w:tcBorders>
              <w:top w:val="nil"/>
              <w:left w:val="nil"/>
              <w:bottom w:val="nil"/>
              <w:right w:val="nil"/>
            </w:tcBorders>
            <w:shd w:val="clear" w:color="auto" w:fill="auto"/>
            <w:noWrap/>
            <w:vAlign w:val="center"/>
            <w:hideMark/>
          </w:tcPr>
          <w:p w14:paraId="65C4ED19"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112</w:t>
            </w:r>
          </w:p>
        </w:tc>
        <w:tc>
          <w:tcPr>
            <w:tcW w:w="1113" w:type="dxa"/>
            <w:tcBorders>
              <w:top w:val="nil"/>
              <w:left w:val="nil"/>
              <w:bottom w:val="nil"/>
              <w:right w:val="nil"/>
            </w:tcBorders>
            <w:shd w:val="clear" w:color="auto" w:fill="auto"/>
            <w:noWrap/>
            <w:vAlign w:val="center"/>
            <w:hideMark/>
          </w:tcPr>
          <w:p w14:paraId="4EC8D6B6"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6</w:t>
            </w:r>
          </w:p>
        </w:tc>
        <w:tc>
          <w:tcPr>
            <w:tcW w:w="1052" w:type="dxa"/>
            <w:tcBorders>
              <w:top w:val="nil"/>
              <w:left w:val="nil"/>
              <w:bottom w:val="nil"/>
              <w:right w:val="nil"/>
            </w:tcBorders>
            <w:shd w:val="clear" w:color="auto" w:fill="auto"/>
            <w:noWrap/>
            <w:vAlign w:val="center"/>
            <w:hideMark/>
          </w:tcPr>
          <w:p w14:paraId="09E1DCE9"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30835</w:t>
            </w:r>
          </w:p>
        </w:tc>
        <w:tc>
          <w:tcPr>
            <w:tcW w:w="935" w:type="dxa"/>
            <w:tcBorders>
              <w:top w:val="nil"/>
              <w:left w:val="nil"/>
              <w:bottom w:val="nil"/>
              <w:right w:val="nil"/>
            </w:tcBorders>
            <w:shd w:val="clear" w:color="auto" w:fill="auto"/>
            <w:noWrap/>
            <w:vAlign w:val="center"/>
            <w:hideMark/>
          </w:tcPr>
          <w:p w14:paraId="38E4937D"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106896</w:t>
            </w:r>
          </w:p>
        </w:tc>
        <w:tc>
          <w:tcPr>
            <w:tcW w:w="775" w:type="dxa"/>
            <w:tcBorders>
              <w:top w:val="nil"/>
              <w:left w:val="nil"/>
              <w:bottom w:val="nil"/>
              <w:right w:val="nil"/>
            </w:tcBorders>
            <w:shd w:val="clear" w:color="auto" w:fill="auto"/>
            <w:noWrap/>
            <w:vAlign w:val="center"/>
            <w:hideMark/>
          </w:tcPr>
          <w:p w14:paraId="33FAE8C5"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11,58</w:t>
            </w:r>
          </w:p>
        </w:tc>
        <w:tc>
          <w:tcPr>
            <w:tcW w:w="748" w:type="dxa"/>
            <w:tcBorders>
              <w:top w:val="nil"/>
              <w:left w:val="nil"/>
              <w:bottom w:val="nil"/>
              <w:right w:val="nil"/>
            </w:tcBorders>
            <w:shd w:val="clear" w:color="auto" w:fill="auto"/>
            <w:noWrap/>
            <w:vAlign w:val="center"/>
            <w:hideMark/>
          </w:tcPr>
          <w:p w14:paraId="3BC0968C"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20,8</w:t>
            </w:r>
          </w:p>
        </w:tc>
        <w:tc>
          <w:tcPr>
            <w:tcW w:w="594" w:type="dxa"/>
            <w:tcBorders>
              <w:top w:val="nil"/>
              <w:left w:val="nil"/>
              <w:bottom w:val="nil"/>
              <w:right w:val="nil"/>
            </w:tcBorders>
            <w:shd w:val="clear" w:color="auto" w:fill="auto"/>
            <w:noWrap/>
            <w:vAlign w:val="center"/>
            <w:hideMark/>
          </w:tcPr>
          <w:p w14:paraId="665C4F8D"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9</w:t>
            </w:r>
          </w:p>
        </w:tc>
        <w:tc>
          <w:tcPr>
            <w:tcW w:w="775" w:type="dxa"/>
            <w:tcBorders>
              <w:top w:val="nil"/>
              <w:left w:val="nil"/>
              <w:bottom w:val="nil"/>
              <w:right w:val="nil"/>
            </w:tcBorders>
            <w:shd w:val="clear" w:color="auto" w:fill="auto"/>
            <w:noWrap/>
            <w:vAlign w:val="center"/>
            <w:hideMark/>
          </w:tcPr>
          <w:p w14:paraId="7E64B421"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2,3111</w:t>
            </w:r>
          </w:p>
        </w:tc>
        <w:tc>
          <w:tcPr>
            <w:tcW w:w="494" w:type="dxa"/>
            <w:tcBorders>
              <w:top w:val="nil"/>
              <w:left w:val="nil"/>
              <w:bottom w:val="nil"/>
              <w:right w:val="nil"/>
            </w:tcBorders>
            <w:shd w:val="clear" w:color="auto" w:fill="auto"/>
            <w:noWrap/>
            <w:vAlign w:val="center"/>
            <w:hideMark/>
          </w:tcPr>
          <w:p w14:paraId="785F4301"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w:t>
            </w:r>
          </w:p>
        </w:tc>
      </w:tr>
      <w:tr w:rsidR="006A1408" w:rsidRPr="00EE1E1E" w14:paraId="0494B533" w14:textId="77777777" w:rsidTr="00EE1E1E">
        <w:trPr>
          <w:trHeight w:val="227"/>
        </w:trPr>
        <w:tc>
          <w:tcPr>
            <w:tcW w:w="1375" w:type="dxa"/>
            <w:tcBorders>
              <w:top w:val="nil"/>
              <w:left w:val="nil"/>
              <w:bottom w:val="nil"/>
              <w:right w:val="nil"/>
            </w:tcBorders>
            <w:shd w:val="clear" w:color="000000" w:fill="F2F2F2"/>
            <w:noWrap/>
            <w:vAlign w:val="center"/>
            <w:hideMark/>
          </w:tcPr>
          <w:p w14:paraId="38796248"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B8</w:t>
            </w:r>
          </w:p>
        </w:tc>
        <w:tc>
          <w:tcPr>
            <w:tcW w:w="892" w:type="dxa"/>
            <w:tcBorders>
              <w:top w:val="nil"/>
              <w:left w:val="nil"/>
              <w:bottom w:val="nil"/>
              <w:right w:val="nil"/>
            </w:tcBorders>
            <w:shd w:val="clear" w:color="auto" w:fill="auto"/>
            <w:noWrap/>
            <w:vAlign w:val="center"/>
            <w:hideMark/>
          </w:tcPr>
          <w:p w14:paraId="23BC487D"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167</w:t>
            </w:r>
          </w:p>
        </w:tc>
        <w:tc>
          <w:tcPr>
            <w:tcW w:w="815" w:type="dxa"/>
            <w:tcBorders>
              <w:top w:val="nil"/>
              <w:left w:val="nil"/>
              <w:bottom w:val="nil"/>
              <w:right w:val="nil"/>
            </w:tcBorders>
            <w:shd w:val="clear" w:color="auto" w:fill="auto"/>
            <w:noWrap/>
            <w:vAlign w:val="center"/>
            <w:hideMark/>
          </w:tcPr>
          <w:p w14:paraId="09359F35"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112</w:t>
            </w:r>
          </w:p>
        </w:tc>
        <w:tc>
          <w:tcPr>
            <w:tcW w:w="1113" w:type="dxa"/>
            <w:tcBorders>
              <w:top w:val="nil"/>
              <w:left w:val="nil"/>
              <w:bottom w:val="nil"/>
              <w:right w:val="nil"/>
            </w:tcBorders>
            <w:shd w:val="clear" w:color="auto" w:fill="auto"/>
            <w:noWrap/>
            <w:vAlign w:val="center"/>
            <w:hideMark/>
          </w:tcPr>
          <w:p w14:paraId="692965C8"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55</w:t>
            </w:r>
          </w:p>
        </w:tc>
        <w:tc>
          <w:tcPr>
            <w:tcW w:w="1052" w:type="dxa"/>
            <w:tcBorders>
              <w:top w:val="nil"/>
              <w:left w:val="nil"/>
              <w:bottom w:val="nil"/>
              <w:right w:val="nil"/>
            </w:tcBorders>
            <w:shd w:val="clear" w:color="auto" w:fill="auto"/>
            <w:noWrap/>
            <w:vAlign w:val="center"/>
            <w:hideMark/>
          </w:tcPr>
          <w:p w14:paraId="743285F7"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40800</w:t>
            </w:r>
          </w:p>
        </w:tc>
        <w:tc>
          <w:tcPr>
            <w:tcW w:w="935" w:type="dxa"/>
            <w:tcBorders>
              <w:top w:val="nil"/>
              <w:left w:val="nil"/>
              <w:bottom w:val="nil"/>
              <w:right w:val="nil"/>
            </w:tcBorders>
            <w:shd w:val="clear" w:color="auto" w:fill="auto"/>
            <w:noWrap/>
            <w:vAlign w:val="center"/>
            <w:hideMark/>
          </w:tcPr>
          <w:p w14:paraId="514A4C8A"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33495</w:t>
            </w:r>
          </w:p>
        </w:tc>
        <w:tc>
          <w:tcPr>
            <w:tcW w:w="775" w:type="dxa"/>
            <w:tcBorders>
              <w:top w:val="nil"/>
              <w:left w:val="nil"/>
              <w:bottom w:val="nil"/>
              <w:right w:val="nil"/>
            </w:tcBorders>
            <w:shd w:val="clear" w:color="auto" w:fill="auto"/>
            <w:noWrap/>
            <w:vAlign w:val="center"/>
            <w:hideMark/>
          </w:tcPr>
          <w:p w14:paraId="2A67350F"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10,419</w:t>
            </w:r>
          </w:p>
        </w:tc>
        <w:tc>
          <w:tcPr>
            <w:tcW w:w="748" w:type="dxa"/>
            <w:tcBorders>
              <w:top w:val="nil"/>
              <w:left w:val="nil"/>
              <w:bottom w:val="nil"/>
              <w:right w:val="nil"/>
            </w:tcBorders>
            <w:shd w:val="clear" w:color="auto" w:fill="auto"/>
            <w:noWrap/>
            <w:vAlign w:val="center"/>
            <w:hideMark/>
          </w:tcPr>
          <w:p w14:paraId="546B3BA4"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45,153</w:t>
            </w:r>
          </w:p>
        </w:tc>
        <w:tc>
          <w:tcPr>
            <w:tcW w:w="594" w:type="dxa"/>
            <w:tcBorders>
              <w:top w:val="nil"/>
              <w:left w:val="nil"/>
              <w:bottom w:val="nil"/>
              <w:right w:val="nil"/>
            </w:tcBorders>
            <w:shd w:val="clear" w:color="auto" w:fill="auto"/>
            <w:noWrap/>
            <w:vAlign w:val="center"/>
            <w:hideMark/>
          </w:tcPr>
          <w:p w14:paraId="30DBEF73"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5</w:t>
            </w:r>
          </w:p>
        </w:tc>
        <w:tc>
          <w:tcPr>
            <w:tcW w:w="775" w:type="dxa"/>
            <w:tcBorders>
              <w:top w:val="nil"/>
              <w:left w:val="nil"/>
              <w:bottom w:val="nil"/>
              <w:right w:val="nil"/>
            </w:tcBorders>
            <w:shd w:val="clear" w:color="auto" w:fill="auto"/>
            <w:noWrap/>
            <w:vAlign w:val="center"/>
            <w:hideMark/>
          </w:tcPr>
          <w:p w14:paraId="007DE5B3"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8,5537</w:t>
            </w:r>
          </w:p>
        </w:tc>
        <w:tc>
          <w:tcPr>
            <w:tcW w:w="494" w:type="dxa"/>
            <w:tcBorders>
              <w:top w:val="nil"/>
              <w:left w:val="nil"/>
              <w:bottom w:val="nil"/>
              <w:right w:val="nil"/>
            </w:tcBorders>
            <w:shd w:val="clear" w:color="auto" w:fill="auto"/>
            <w:noWrap/>
            <w:vAlign w:val="center"/>
            <w:hideMark/>
          </w:tcPr>
          <w:p w14:paraId="78E1AC1C"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w:t>
            </w:r>
          </w:p>
        </w:tc>
      </w:tr>
      <w:tr w:rsidR="006A1408" w:rsidRPr="00EE1E1E" w14:paraId="20554D89" w14:textId="77777777" w:rsidTr="00EE1E1E">
        <w:trPr>
          <w:trHeight w:val="227"/>
        </w:trPr>
        <w:tc>
          <w:tcPr>
            <w:tcW w:w="1375" w:type="dxa"/>
            <w:tcBorders>
              <w:top w:val="nil"/>
              <w:left w:val="nil"/>
              <w:bottom w:val="nil"/>
              <w:right w:val="nil"/>
            </w:tcBorders>
            <w:shd w:val="clear" w:color="000000" w:fill="F2F2F2"/>
            <w:noWrap/>
            <w:vAlign w:val="center"/>
            <w:hideMark/>
          </w:tcPr>
          <w:p w14:paraId="57F80A51"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B9</w:t>
            </w:r>
          </w:p>
        </w:tc>
        <w:tc>
          <w:tcPr>
            <w:tcW w:w="892" w:type="dxa"/>
            <w:tcBorders>
              <w:top w:val="nil"/>
              <w:left w:val="nil"/>
              <w:bottom w:val="nil"/>
              <w:right w:val="nil"/>
            </w:tcBorders>
            <w:shd w:val="clear" w:color="auto" w:fill="auto"/>
            <w:noWrap/>
            <w:vAlign w:val="center"/>
            <w:hideMark/>
          </w:tcPr>
          <w:p w14:paraId="61B0A662"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221</w:t>
            </w:r>
          </w:p>
        </w:tc>
        <w:tc>
          <w:tcPr>
            <w:tcW w:w="815" w:type="dxa"/>
            <w:tcBorders>
              <w:top w:val="nil"/>
              <w:left w:val="nil"/>
              <w:bottom w:val="nil"/>
              <w:right w:val="nil"/>
            </w:tcBorders>
            <w:shd w:val="clear" w:color="auto" w:fill="auto"/>
            <w:noWrap/>
            <w:vAlign w:val="center"/>
            <w:hideMark/>
          </w:tcPr>
          <w:p w14:paraId="50EBD917"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119</w:t>
            </w:r>
          </w:p>
        </w:tc>
        <w:tc>
          <w:tcPr>
            <w:tcW w:w="1113" w:type="dxa"/>
            <w:tcBorders>
              <w:top w:val="nil"/>
              <w:left w:val="nil"/>
              <w:bottom w:val="nil"/>
              <w:right w:val="nil"/>
            </w:tcBorders>
            <w:shd w:val="clear" w:color="auto" w:fill="auto"/>
            <w:noWrap/>
            <w:vAlign w:val="center"/>
            <w:hideMark/>
          </w:tcPr>
          <w:p w14:paraId="02F418E2"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102</w:t>
            </w:r>
          </w:p>
        </w:tc>
        <w:tc>
          <w:tcPr>
            <w:tcW w:w="1052" w:type="dxa"/>
            <w:tcBorders>
              <w:top w:val="nil"/>
              <w:left w:val="nil"/>
              <w:bottom w:val="nil"/>
              <w:right w:val="nil"/>
            </w:tcBorders>
            <w:shd w:val="clear" w:color="auto" w:fill="auto"/>
            <w:noWrap/>
            <w:vAlign w:val="center"/>
            <w:hideMark/>
          </w:tcPr>
          <w:p w14:paraId="696B3B30"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37926</w:t>
            </w:r>
          </w:p>
        </w:tc>
        <w:tc>
          <w:tcPr>
            <w:tcW w:w="935" w:type="dxa"/>
            <w:tcBorders>
              <w:top w:val="nil"/>
              <w:left w:val="nil"/>
              <w:bottom w:val="nil"/>
              <w:right w:val="nil"/>
            </w:tcBorders>
            <w:shd w:val="clear" w:color="auto" w:fill="auto"/>
            <w:noWrap/>
            <w:vAlign w:val="center"/>
            <w:hideMark/>
          </w:tcPr>
          <w:p w14:paraId="51CA9D45"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28485</w:t>
            </w:r>
          </w:p>
        </w:tc>
        <w:tc>
          <w:tcPr>
            <w:tcW w:w="775" w:type="dxa"/>
            <w:tcBorders>
              <w:top w:val="nil"/>
              <w:left w:val="nil"/>
              <w:bottom w:val="nil"/>
              <w:right w:val="nil"/>
            </w:tcBorders>
            <w:shd w:val="clear" w:color="auto" w:fill="auto"/>
            <w:noWrap/>
            <w:vAlign w:val="center"/>
            <w:hideMark/>
          </w:tcPr>
          <w:p w14:paraId="65004212"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10,257</w:t>
            </w:r>
          </w:p>
        </w:tc>
        <w:tc>
          <w:tcPr>
            <w:tcW w:w="748" w:type="dxa"/>
            <w:tcBorders>
              <w:top w:val="nil"/>
              <w:left w:val="nil"/>
              <w:bottom w:val="nil"/>
              <w:right w:val="nil"/>
            </w:tcBorders>
            <w:shd w:val="clear" w:color="auto" w:fill="auto"/>
            <w:noWrap/>
            <w:vAlign w:val="center"/>
            <w:hideMark/>
          </w:tcPr>
          <w:p w14:paraId="55F39CDB"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76,609</w:t>
            </w:r>
          </w:p>
        </w:tc>
        <w:tc>
          <w:tcPr>
            <w:tcW w:w="594" w:type="dxa"/>
            <w:tcBorders>
              <w:top w:val="nil"/>
              <w:left w:val="nil"/>
              <w:bottom w:val="nil"/>
              <w:right w:val="nil"/>
            </w:tcBorders>
            <w:shd w:val="clear" w:color="auto" w:fill="auto"/>
            <w:noWrap/>
            <w:vAlign w:val="center"/>
            <w:hideMark/>
          </w:tcPr>
          <w:p w14:paraId="7DD5621C"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10</w:t>
            </w:r>
          </w:p>
        </w:tc>
        <w:tc>
          <w:tcPr>
            <w:tcW w:w="775" w:type="dxa"/>
            <w:tcBorders>
              <w:top w:val="nil"/>
              <w:left w:val="nil"/>
              <w:bottom w:val="nil"/>
              <w:right w:val="nil"/>
            </w:tcBorders>
            <w:shd w:val="clear" w:color="auto" w:fill="auto"/>
            <w:noWrap/>
            <w:vAlign w:val="center"/>
            <w:hideMark/>
          </w:tcPr>
          <w:p w14:paraId="7E21C33B"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7,7038</w:t>
            </w:r>
          </w:p>
        </w:tc>
        <w:tc>
          <w:tcPr>
            <w:tcW w:w="494" w:type="dxa"/>
            <w:tcBorders>
              <w:top w:val="nil"/>
              <w:left w:val="nil"/>
              <w:bottom w:val="nil"/>
              <w:right w:val="nil"/>
            </w:tcBorders>
            <w:shd w:val="clear" w:color="auto" w:fill="auto"/>
            <w:noWrap/>
            <w:vAlign w:val="center"/>
            <w:hideMark/>
          </w:tcPr>
          <w:p w14:paraId="704BA066"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w:t>
            </w:r>
          </w:p>
        </w:tc>
      </w:tr>
      <w:tr w:rsidR="006A1408" w:rsidRPr="00EE1E1E" w14:paraId="1D5AAFE5" w14:textId="77777777" w:rsidTr="00EE1E1E">
        <w:trPr>
          <w:trHeight w:val="227"/>
        </w:trPr>
        <w:tc>
          <w:tcPr>
            <w:tcW w:w="1375" w:type="dxa"/>
            <w:tcBorders>
              <w:top w:val="nil"/>
              <w:left w:val="nil"/>
              <w:bottom w:val="nil"/>
              <w:right w:val="nil"/>
            </w:tcBorders>
            <w:shd w:val="clear" w:color="000000" w:fill="F2F2F2"/>
            <w:noWrap/>
            <w:vAlign w:val="center"/>
            <w:hideMark/>
          </w:tcPr>
          <w:p w14:paraId="038C4A94"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B10</w:t>
            </w:r>
          </w:p>
        </w:tc>
        <w:tc>
          <w:tcPr>
            <w:tcW w:w="892" w:type="dxa"/>
            <w:tcBorders>
              <w:top w:val="nil"/>
              <w:left w:val="nil"/>
              <w:bottom w:val="nil"/>
              <w:right w:val="nil"/>
            </w:tcBorders>
            <w:shd w:val="clear" w:color="auto" w:fill="auto"/>
            <w:noWrap/>
            <w:vAlign w:val="center"/>
            <w:hideMark/>
          </w:tcPr>
          <w:p w14:paraId="3815C005"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127</w:t>
            </w:r>
          </w:p>
        </w:tc>
        <w:tc>
          <w:tcPr>
            <w:tcW w:w="815" w:type="dxa"/>
            <w:tcBorders>
              <w:top w:val="nil"/>
              <w:left w:val="nil"/>
              <w:bottom w:val="nil"/>
              <w:right w:val="nil"/>
            </w:tcBorders>
            <w:shd w:val="clear" w:color="auto" w:fill="auto"/>
            <w:noWrap/>
            <w:vAlign w:val="center"/>
            <w:hideMark/>
          </w:tcPr>
          <w:p w14:paraId="357458C2"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118</w:t>
            </w:r>
          </w:p>
        </w:tc>
        <w:tc>
          <w:tcPr>
            <w:tcW w:w="1113" w:type="dxa"/>
            <w:tcBorders>
              <w:top w:val="nil"/>
              <w:left w:val="nil"/>
              <w:bottom w:val="nil"/>
              <w:right w:val="nil"/>
            </w:tcBorders>
            <w:shd w:val="clear" w:color="auto" w:fill="auto"/>
            <w:noWrap/>
            <w:vAlign w:val="center"/>
            <w:hideMark/>
          </w:tcPr>
          <w:p w14:paraId="4B7DD541"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9</w:t>
            </w:r>
          </w:p>
        </w:tc>
        <w:tc>
          <w:tcPr>
            <w:tcW w:w="1052" w:type="dxa"/>
            <w:tcBorders>
              <w:top w:val="nil"/>
              <w:left w:val="nil"/>
              <w:bottom w:val="nil"/>
              <w:right w:val="nil"/>
            </w:tcBorders>
            <w:shd w:val="clear" w:color="auto" w:fill="auto"/>
            <w:noWrap/>
            <w:vAlign w:val="center"/>
            <w:hideMark/>
          </w:tcPr>
          <w:p w14:paraId="356B0318"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26822</w:t>
            </w:r>
          </w:p>
        </w:tc>
        <w:tc>
          <w:tcPr>
            <w:tcW w:w="935" w:type="dxa"/>
            <w:tcBorders>
              <w:top w:val="nil"/>
              <w:left w:val="nil"/>
              <w:bottom w:val="nil"/>
              <w:right w:val="nil"/>
            </w:tcBorders>
            <w:shd w:val="clear" w:color="auto" w:fill="auto"/>
            <w:noWrap/>
            <w:vAlign w:val="center"/>
            <w:hideMark/>
          </w:tcPr>
          <w:p w14:paraId="65627972"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85446</w:t>
            </w:r>
          </w:p>
        </w:tc>
        <w:tc>
          <w:tcPr>
            <w:tcW w:w="775" w:type="dxa"/>
            <w:tcBorders>
              <w:top w:val="nil"/>
              <w:left w:val="nil"/>
              <w:bottom w:val="nil"/>
              <w:right w:val="nil"/>
            </w:tcBorders>
            <w:shd w:val="clear" w:color="auto" w:fill="auto"/>
            <w:noWrap/>
            <w:vAlign w:val="center"/>
            <w:hideMark/>
          </w:tcPr>
          <w:p w14:paraId="0DDA006E"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11,356</w:t>
            </w:r>
          </w:p>
        </w:tc>
        <w:tc>
          <w:tcPr>
            <w:tcW w:w="748" w:type="dxa"/>
            <w:tcBorders>
              <w:top w:val="nil"/>
              <w:left w:val="nil"/>
              <w:bottom w:val="nil"/>
              <w:right w:val="nil"/>
            </w:tcBorders>
            <w:shd w:val="clear" w:color="auto" w:fill="auto"/>
            <w:noWrap/>
            <w:vAlign w:val="center"/>
            <w:hideMark/>
          </w:tcPr>
          <w:p w14:paraId="7F4F32A8"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28,671</w:t>
            </w:r>
          </w:p>
        </w:tc>
        <w:tc>
          <w:tcPr>
            <w:tcW w:w="594" w:type="dxa"/>
            <w:tcBorders>
              <w:top w:val="nil"/>
              <w:left w:val="nil"/>
              <w:bottom w:val="nil"/>
              <w:right w:val="nil"/>
            </w:tcBorders>
            <w:shd w:val="clear" w:color="auto" w:fill="auto"/>
            <w:noWrap/>
            <w:vAlign w:val="center"/>
            <w:hideMark/>
          </w:tcPr>
          <w:p w14:paraId="1C5747CD"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9</w:t>
            </w:r>
          </w:p>
        </w:tc>
        <w:tc>
          <w:tcPr>
            <w:tcW w:w="775" w:type="dxa"/>
            <w:tcBorders>
              <w:top w:val="nil"/>
              <w:left w:val="nil"/>
              <w:bottom w:val="nil"/>
              <w:right w:val="nil"/>
            </w:tcBorders>
            <w:shd w:val="clear" w:color="auto" w:fill="auto"/>
            <w:noWrap/>
            <w:vAlign w:val="center"/>
            <w:hideMark/>
          </w:tcPr>
          <w:p w14:paraId="5B6A452F"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3,1857</w:t>
            </w:r>
          </w:p>
        </w:tc>
        <w:tc>
          <w:tcPr>
            <w:tcW w:w="494" w:type="dxa"/>
            <w:tcBorders>
              <w:top w:val="nil"/>
              <w:left w:val="nil"/>
              <w:bottom w:val="nil"/>
              <w:right w:val="nil"/>
            </w:tcBorders>
            <w:shd w:val="clear" w:color="auto" w:fill="auto"/>
            <w:noWrap/>
            <w:vAlign w:val="center"/>
            <w:hideMark/>
          </w:tcPr>
          <w:p w14:paraId="16ED0161"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w:t>
            </w:r>
          </w:p>
        </w:tc>
      </w:tr>
      <w:tr w:rsidR="006A1408" w:rsidRPr="00EE1E1E" w14:paraId="101BC509" w14:textId="77777777" w:rsidTr="00EE1E1E">
        <w:trPr>
          <w:trHeight w:val="227"/>
        </w:trPr>
        <w:tc>
          <w:tcPr>
            <w:tcW w:w="1375" w:type="dxa"/>
            <w:tcBorders>
              <w:top w:val="nil"/>
              <w:left w:val="nil"/>
              <w:bottom w:val="nil"/>
              <w:right w:val="nil"/>
            </w:tcBorders>
            <w:shd w:val="clear" w:color="000000" w:fill="F2F2F2"/>
            <w:noWrap/>
            <w:vAlign w:val="center"/>
            <w:hideMark/>
          </w:tcPr>
          <w:p w14:paraId="3B1AACDF"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B11</w:t>
            </w:r>
          </w:p>
        </w:tc>
        <w:tc>
          <w:tcPr>
            <w:tcW w:w="892" w:type="dxa"/>
            <w:tcBorders>
              <w:top w:val="nil"/>
              <w:left w:val="nil"/>
              <w:bottom w:val="nil"/>
              <w:right w:val="nil"/>
            </w:tcBorders>
            <w:shd w:val="clear" w:color="auto" w:fill="auto"/>
            <w:noWrap/>
            <w:vAlign w:val="center"/>
            <w:hideMark/>
          </w:tcPr>
          <w:p w14:paraId="0966C833"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136</w:t>
            </w:r>
          </w:p>
        </w:tc>
        <w:tc>
          <w:tcPr>
            <w:tcW w:w="815" w:type="dxa"/>
            <w:tcBorders>
              <w:top w:val="nil"/>
              <w:left w:val="nil"/>
              <w:bottom w:val="nil"/>
              <w:right w:val="nil"/>
            </w:tcBorders>
            <w:shd w:val="clear" w:color="auto" w:fill="auto"/>
            <w:noWrap/>
            <w:vAlign w:val="center"/>
            <w:hideMark/>
          </w:tcPr>
          <w:p w14:paraId="471AF031"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118</w:t>
            </w:r>
          </w:p>
        </w:tc>
        <w:tc>
          <w:tcPr>
            <w:tcW w:w="1113" w:type="dxa"/>
            <w:tcBorders>
              <w:top w:val="nil"/>
              <w:left w:val="nil"/>
              <w:bottom w:val="nil"/>
              <w:right w:val="nil"/>
            </w:tcBorders>
            <w:shd w:val="clear" w:color="auto" w:fill="auto"/>
            <w:noWrap/>
            <w:vAlign w:val="center"/>
            <w:hideMark/>
          </w:tcPr>
          <w:p w14:paraId="6F7D7352"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18</w:t>
            </w:r>
          </w:p>
        </w:tc>
        <w:tc>
          <w:tcPr>
            <w:tcW w:w="1052" w:type="dxa"/>
            <w:tcBorders>
              <w:top w:val="nil"/>
              <w:left w:val="nil"/>
              <w:bottom w:val="nil"/>
              <w:right w:val="nil"/>
            </w:tcBorders>
            <w:shd w:val="clear" w:color="auto" w:fill="auto"/>
            <w:noWrap/>
            <w:vAlign w:val="center"/>
            <w:hideMark/>
          </w:tcPr>
          <w:p w14:paraId="3ABE03BB"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29509</w:t>
            </w:r>
          </w:p>
        </w:tc>
        <w:tc>
          <w:tcPr>
            <w:tcW w:w="935" w:type="dxa"/>
            <w:tcBorders>
              <w:top w:val="nil"/>
              <w:left w:val="nil"/>
              <w:bottom w:val="nil"/>
              <w:right w:val="nil"/>
            </w:tcBorders>
            <w:shd w:val="clear" w:color="auto" w:fill="auto"/>
            <w:noWrap/>
            <w:vAlign w:val="center"/>
            <w:hideMark/>
          </w:tcPr>
          <w:p w14:paraId="26A1E8FD"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58235</w:t>
            </w:r>
          </w:p>
        </w:tc>
        <w:tc>
          <w:tcPr>
            <w:tcW w:w="775" w:type="dxa"/>
            <w:tcBorders>
              <w:top w:val="nil"/>
              <w:left w:val="nil"/>
              <w:bottom w:val="nil"/>
              <w:right w:val="nil"/>
            </w:tcBorders>
            <w:shd w:val="clear" w:color="auto" w:fill="auto"/>
            <w:noWrap/>
            <w:vAlign w:val="center"/>
            <w:hideMark/>
          </w:tcPr>
          <w:p w14:paraId="2C73F366"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10,972</w:t>
            </w:r>
          </w:p>
        </w:tc>
        <w:tc>
          <w:tcPr>
            <w:tcW w:w="748" w:type="dxa"/>
            <w:tcBorders>
              <w:top w:val="nil"/>
              <w:left w:val="nil"/>
              <w:bottom w:val="nil"/>
              <w:right w:val="nil"/>
            </w:tcBorders>
            <w:shd w:val="clear" w:color="auto" w:fill="auto"/>
            <w:noWrap/>
            <w:vAlign w:val="center"/>
            <w:hideMark/>
          </w:tcPr>
          <w:p w14:paraId="774D6073"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35,522</w:t>
            </w:r>
          </w:p>
        </w:tc>
        <w:tc>
          <w:tcPr>
            <w:tcW w:w="594" w:type="dxa"/>
            <w:tcBorders>
              <w:top w:val="nil"/>
              <w:left w:val="nil"/>
              <w:bottom w:val="nil"/>
              <w:right w:val="nil"/>
            </w:tcBorders>
            <w:shd w:val="clear" w:color="auto" w:fill="auto"/>
            <w:noWrap/>
            <w:vAlign w:val="center"/>
            <w:hideMark/>
          </w:tcPr>
          <w:p w14:paraId="6E7A1828"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6</w:t>
            </w:r>
          </w:p>
        </w:tc>
        <w:tc>
          <w:tcPr>
            <w:tcW w:w="775" w:type="dxa"/>
            <w:tcBorders>
              <w:top w:val="nil"/>
              <w:left w:val="nil"/>
              <w:bottom w:val="nil"/>
              <w:right w:val="nil"/>
            </w:tcBorders>
            <w:shd w:val="clear" w:color="auto" w:fill="auto"/>
            <w:noWrap/>
            <w:vAlign w:val="center"/>
            <w:hideMark/>
          </w:tcPr>
          <w:p w14:paraId="5CFDA473"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5,8173</w:t>
            </w:r>
          </w:p>
        </w:tc>
        <w:tc>
          <w:tcPr>
            <w:tcW w:w="494" w:type="dxa"/>
            <w:tcBorders>
              <w:top w:val="nil"/>
              <w:left w:val="nil"/>
              <w:bottom w:val="nil"/>
              <w:right w:val="nil"/>
            </w:tcBorders>
            <w:shd w:val="clear" w:color="auto" w:fill="auto"/>
            <w:noWrap/>
            <w:vAlign w:val="center"/>
            <w:hideMark/>
          </w:tcPr>
          <w:p w14:paraId="099ABB9A"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w:t>
            </w:r>
          </w:p>
        </w:tc>
      </w:tr>
      <w:tr w:rsidR="006A1408" w:rsidRPr="00EE1E1E" w14:paraId="4467727A" w14:textId="77777777" w:rsidTr="00EE1E1E">
        <w:trPr>
          <w:trHeight w:val="227"/>
        </w:trPr>
        <w:tc>
          <w:tcPr>
            <w:tcW w:w="1375" w:type="dxa"/>
            <w:tcBorders>
              <w:top w:val="nil"/>
              <w:left w:val="nil"/>
              <w:bottom w:val="nil"/>
              <w:right w:val="nil"/>
            </w:tcBorders>
            <w:shd w:val="clear" w:color="000000" w:fill="F2F2F2"/>
            <w:noWrap/>
            <w:vAlign w:val="center"/>
            <w:hideMark/>
          </w:tcPr>
          <w:p w14:paraId="1462A5B1"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B12</w:t>
            </w:r>
          </w:p>
        </w:tc>
        <w:tc>
          <w:tcPr>
            <w:tcW w:w="892" w:type="dxa"/>
            <w:tcBorders>
              <w:top w:val="nil"/>
              <w:left w:val="nil"/>
              <w:bottom w:val="nil"/>
              <w:right w:val="nil"/>
            </w:tcBorders>
            <w:shd w:val="clear" w:color="auto" w:fill="auto"/>
            <w:noWrap/>
            <w:vAlign w:val="center"/>
            <w:hideMark/>
          </w:tcPr>
          <w:p w14:paraId="277B2C5A"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185</w:t>
            </w:r>
          </w:p>
        </w:tc>
        <w:tc>
          <w:tcPr>
            <w:tcW w:w="815" w:type="dxa"/>
            <w:tcBorders>
              <w:top w:val="nil"/>
              <w:left w:val="nil"/>
              <w:bottom w:val="nil"/>
              <w:right w:val="nil"/>
            </w:tcBorders>
            <w:shd w:val="clear" w:color="auto" w:fill="auto"/>
            <w:noWrap/>
            <w:vAlign w:val="center"/>
            <w:hideMark/>
          </w:tcPr>
          <w:p w14:paraId="3B614340"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136</w:t>
            </w:r>
          </w:p>
        </w:tc>
        <w:tc>
          <w:tcPr>
            <w:tcW w:w="1113" w:type="dxa"/>
            <w:tcBorders>
              <w:top w:val="nil"/>
              <w:left w:val="nil"/>
              <w:bottom w:val="nil"/>
              <w:right w:val="nil"/>
            </w:tcBorders>
            <w:shd w:val="clear" w:color="auto" w:fill="auto"/>
            <w:noWrap/>
            <w:vAlign w:val="center"/>
            <w:hideMark/>
          </w:tcPr>
          <w:p w14:paraId="1D5DBDD4"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49</w:t>
            </w:r>
          </w:p>
        </w:tc>
        <w:tc>
          <w:tcPr>
            <w:tcW w:w="1052" w:type="dxa"/>
            <w:tcBorders>
              <w:top w:val="nil"/>
              <w:left w:val="nil"/>
              <w:bottom w:val="nil"/>
              <w:right w:val="nil"/>
            </w:tcBorders>
            <w:shd w:val="clear" w:color="auto" w:fill="auto"/>
            <w:noWrap/>
            <w:vAlign w:val="center"/>
            <w:hideMark/>
          </w:tcPr>
          <w:p w14:paraId="30481DBF"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41065</w:t>
            </w:r>
          </w:p>
        </w:tc>
        <w:tc>
          <w:tcPr>
            <w:tcW w:w="935" w:type="dxa"/>
            <w:tcBorders>
              <w:top w:val="nil"/>
              <w:left w:val="nil"/>
              <w:bottom w:val="nil"/>
              <w:right w:val="nil"/>
            </w:tcBorders>
            <w:shd w:val="clear" w:color="auto" w:fill="auto"/>
            <w:noWrap/>
            <w:vAlign w:val="center"/>
            <w:hideMark/>
          </w:tcPr>
          <w:p w14:paraId="59A9F6E9"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33708</w:t>
            </w:r>
          </w:p>
        </w:tc>
        <w:tc>
          <w:tcPr>
            <w:tcW w:w="775" w:type="dxa"/>
            <w:tcBorders>
              <w:top w:val="nil"/>
              <w:left w:val="nil"/>
              <w:bottom w:val="nil"/>
              <w:right w:val="nil"/>
            </w:tcBorders>
            <w:shd w:val="clear" w:color="auto" w:fill="auto"/>
            <w:noWrap/>
            <w:vAlign w:val="center"/>
            <w:hideMark/>
          </w:tcPr>
          <w:p w14:paraId="68723045"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10,972</w:t>
            </w:r>
          </w:p>
        </w:tc>
        <w:tc>
          <w:tcPr>
            <w:tcW w:w="748" w:type="dxa"/>
            <w:tcBorders>
              <w:top w:val="nil"/>
              <w:left w:val="nil"/>
              <w:bottom w:val="nil"/>
              <w:right w:val="nil"/>
            </w:tcBorders>
            <w:shd w:val="clear" w:color="auto" w:fill="auto"/>
            <w:noWrap/>
            <w:vAlign w:val="center"/>
            <w:hideMark/>
          </w:tcPr>
          <w:p w14:paraId="7FB2A8EB"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40,221</w:t>
            </w:r>
          </w:p>
        </w:tc>
        <w:tc>
          <w:tcPr>
            <w:tcW w:w="594" w:type="dxa"/>
            <w:tcBorders>
              <w:top w:val="nil"/>
              <w:left w:val="nil"/>
              <w:bottom w:val="nil"/>
              <w:right w:val="nil"/>
            </w:tcBorders>
            <w:shd w:val="clear" w:color="auto" w:fill="auto"/>
            <w:noWrap/>
            <w:vAlign w:val="center"/>
            <w:hideMark/>
          </w:tcPr>
          <w:p w14:paraId="0407481F"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6</w:t>
            </w:r>
          </w:p>
        </w:tc>
        <w:tc>
          <w:tcPr>
            <w:tcW w:w="775" w:type="dxa"/>
            <w:tcBorders>
              <w:top w:val="nil"/>
              <w:left w:val="nil"/>
              <w:bottom w:val="nil"/>
              <w:right w:val="nil"/>
            </w:tcBorders>
            <w:shd w:val="clear" w:color="auto" w:fill="auto"/>
            <w:noWrap/>
            <w:vAlign w:val="center"/>
            <w:hideMark/>
          </w:tcPr>
          <w:p w14:paraId="26666D68"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6,7036</w:t>
            </w:r>
          </w:p>
        </w:tc>
        <w:tc>
          <w:tcPr>
            <w:tcW w:w="494" w:type="dxa"/>
            <w:tcBorders>
              <w:top w:val="nil"/>
              <w:left w:val="nil"/>
              <w:bottom w:val="nil"/>
              <w:right w:val="nil"/>
            </w:tcBorders>
            <w:shd w:val="clear" w:color="auto" w:fill="auto"/>
            <w:noWrap/>
            <w:vAlign w:val="center"/>
            <w:hideMark/>
          </w:tcPr>
          <w:p w14:paraId="428005B3"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w:t>
            </w:r>
          </w:p>
        </w:tc>
      </w:tr>
      <w:tr w:rsidR="006A1408" w:rsidRPr="00EE1E1E" w14:paraId="0A02EBCE" w14:textId="77777777" w:rsidTr="00EE1E1E">
        <w:trPr>
          <w:trHeight w:val="227"/>
        </w:trPr>
        <w:tc>
          <w:tcPr>
            <w:tcW w:w="1375" w:type="dxa"/>
            <w:tcBorders>
              <w:top w:val="nil"/>
              <w:left w:val="nil"/>
              <w:bottom w:val="nil"/>
              <w:right w:val="nil"/>
            </w:tcBorders>
            <w:shd w:val="clear" w:color="000000" w:fill="F2F2F2"/>
            <w:noWrap/>
            <w:vAlign w:val="center"/>
            <w:hideMark/>
          </w:tcPr>
          <w:p w14:paraId="4F9F92FA"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B13</w:t>
            </w:r>
          </w:p>
        </w:tc>
        <w:tc>
          <w:tcPr>
            <w:tcW w:w="892" w:type="dxa"/>
            <w:tcBorders>
              <w:top w:val="nil"/>
              <w:left w:val="nil"/>
              <w:bottom w:val="nil"/>
              <w:right w:val="nil"/>
            </w:tcBorders>
            <w:shd w:val="clear" w:color="auto" w:fill="auto"/>
            <w:noWrap/>
            <w:vAlign w:val="center"/>
            <w:hideMark/>
          </w:tcPr>
          <w:p w14:paraId="37D666CC"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221</w:t>
            </w:r>
          </w:p>
        </w:tc>
        <w:tc>
          <w:tcPr>
            <w:tcW w:w="815" w:type="dxa"/>
            <w:tcBorders>
              <w:top w:val="nil"/>
              <w:left w:val="nil"/>
              <w:bottom w:val="nil"/>
              <w:right w:val="nil"/>
            </w:tcBorders>
            <w:shd w:val="clear" w:color="auto" w:fill="auto"/>
            <w:noWrap/>
            <w:vAlign w:val="center"/>
            <w:hideMark/>
          </w:tcPr>
          <w:p w14:paraId="3732821E"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134</w:t>
            </w:r>
          </w:p>
        </w:tc>
        <w:tc>
          <w:tcPr>
            <w:tcW w:w="1113" w:type="dxa"/>
            <w:tcBorders>
              <w:top w:val="nil"/>
              <w:left w:val="nil"/>
              <w:bottom w:val="nil"/>
              <w:right w:val="nil"/>
            </w:tcBorders>
            <w:shd w:val="clear" w:color="auto" w:fill="auto"/>
            <w:noWrap/>
            <w:vAlign w:val="center"/>
            <w:hideMark/>
          </w:tcPr>
          <w:p w14:paraId="27B682DB"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87</w:t>
            </w:r>
          </w:p>
        </w:tc>
        <w:tc>
          <w:tcPr>
            <w:tcW w:w="1052" w:type="dxa"/>
            <w:tcBorders>
              <w:top w:val="nil"/>
              <w:left w:val="nil"/>
              <w:bottom w:val="nil"/>
              <w:right w:val="nil"/>
            </w:tcBorders>
            <w:shd w:val="clear" w:color="auto" w:fill="auto"/>
            <w:noWrap/>
            <w:vAlign w:val="center"/>
            <w:hideMark/>
          </w:tcPr>
          <w:p w14:paraId="1FC6C9C0"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28361</w:t>
            </w:r>
          </w:p>
        </w:tc>
        <w:tc>
          <w:tcPr>
            <w:tcW w:w="935" w:type="dxa"/>
            <w:tcBorders>
              <w:top w:val="nil"/>
              <w:left w:val="nil"/>
              <w:bottom w:val="nil"/>
              <w:right w:val="nil"/>
            </w:tcBorders>
            <w:shd w:val="clear" w:color="auto" w:fill="auto"/>
            <w:noWrap/>
            <w:vAlign w:val="center"/>
            <w:hideMark/>
          </w:tcPr>
          <w:p w14:paraId="28369B73"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25321</w:t>
            </w:r>
          </w:p>
        </w:tc>
        <w:tc>
          <w:tcPr>
            <w:tcW w:w="775" w:type="dxa"/>
            <w:tcBorders>
              <w:top w:val="nil"/>
              <w:left w:val="nil"/>
              <w:bottom w:val="nil"/>
              <w:right w:val="nil"/>
            </w:tcBorders>
            <w:shd w:val="clear" w:color="auto" w:fill="auto"/>
            <w:noWrap/>
            <w:vAlign w:val="center"/>
            <w:hideMark/>
          </w:tcPr>
          <w:p w14:paraId="51F6564E"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10,139</w:t>
            </w:r>
          </w:p>
        </w:tc>
        <w:tc>
          <w:tcPr>
            <w:tcW w:w="748" w:type="dxa"/>
            <w:tcBorders>
              <w:top w:val="nil"/>
              <w:left w:val="nil"/>
              <w:bottom w:val="nil"/>
              <w:right w:val="nil"/>
            </w:tcBorders>
            <w:shd w:val="clear" w:color="auto" w:fill="auto"/>
            <w:noWrap/>
            <w:vAlign w:val="center"/>
            <w:hideMark/>
          </w:tcPr>
          <w:p w14:paraId="7259CBC5"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77,675</w:t>
            </w:r>
          </w:p>
        </w:tc>
        <w:tc>
          <w:tcPr>
            <w:tcW w:w="594" w:type="dxa"/>
            <w:tcBorders>
              <w:top w:val="nil"/>
              <w:left w:val="nil"/>
              <w:bottom w:val="nil"/>
              <w:right w:val="nil"/>
            </w:tcBorders>
            <w:shd w:val="clear" w:color="auto" w:fill="auto"/>
            <w:noWrap/>
            <w:vAlign w:val="center"/>
            <w:hideMark/>
          </w:tcPr>
          <w:p w14:paraId="79EB31CF"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9</w:t>
            </w:r>
          </w:p>
        </w:tc>
        <w:tc>
          <w:tcPr>
            <w:tcW w:w="775" w:type="dxa"/>
            <w:tcBorders>
              <w:top w:val="nil"/>
              <w:left w:val="nil"/>
              <w:bottom w:val="nil"/>
              <w:right w:val="nil"/>
            </w:tcBorders>
            <w:shd w:val="clear" w:color="auto" w:fill="auto"/>
            <w:noWrap/>
            <w:vAlign w:val="center"/>
            <w:hideMark/>
          </w:tcPr>
          <w:p w14:paraId="4EE2CC1B"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9,0526</w:t>
            </w:r>
          </w:p>
        </w:tc>
        <w:tc>
          <w:tcPr>
            <w:tcW w:w="494" w:type="dxa"/>
            <w:tcBorders>
              <w:top w:val="nil"/>
              <w:left w:val="nil"/>
              <w:bottom w:val="nil"/>
              <w:right w:val="nil"/>
            </w:tcBorders>
            <w:shd w:val="clear" w:color="auto" w:fill="auto"/>
            <w:noWrap/>
            <w:vAlign w:val="center"/>
            <w:hideMark/>
          </w:tcPr>
          <w:p w14:paraId="6DBD1607"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w:t>
            </w:r>
          </w:p>
        </w:tc>
      </w:tr>
      <w:tr w:rsidR="006A1408" w:rsidRPr="00EE1E1E" w14:paraId="3ACB6E94" w14:textId="77777777" w:rsidTr="00EE1E1E">
        <w:trPr>
          <w:trHeight w:val="227"/>
        </w:trPr>
        <w:tc>
          <w:tcPr>
            <w:tcW w:w="1375" w:type="dxa"/>
            <w:tcBorders>
              <w:top w:val="nil"/>
              <w:left w:val="nil"/>
              <w:bottom w:val="nil"/>
              <w:right w:val="nil"/>
            </w:tcBorders>
            <w:shd w:val="clear" w:color="000000" w:fill="F2F2F2"/>
            <w:noWrap/>
            <w:vAlign w:val="center"/>
            <w:hideMark/>
          </w:tcPr>
          <w:p w14:paraId="2D1CE89F"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B14</w:t>
            </w:r>
          </w:p>
        </w:tc>
        <w:tc>
          <w:tcPr>
            <w:tcW w:w="892" w:type="dxa"/>
            <w:tcBorders>
              <w:top w:val="nil"/>
              <w:left w:val="nil"/>
              <w:bottom w:val="nil"/>
              <w:right w:val="nil"/>
            </w:tcBorders>
            <w:shd w:val="clear" w:color="auto" w:fill="auto"/>
            <w:noWrap/>
            <w:vAlign w:val="center"/>
            <w:hideMark/>
          </w:tcPr>
          <w:p w14:paraId="4914EABC"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224</w:t>
            </w:r>
          </w:p>
        </w:tc>
        <w:tc>
          <w:tcPr>
            <w:tcW w:w="815" w:type="dxa"/>
            <w:tcBorders>
              <w:top w:val="nil"/>
              <w:left w:val="nil"/>
              <w:bottom w:val="nil"/>
              <w:right w:val="nil"/>
            </w:tcBorders>
            <w:shd w:val="clear" w:color="auto" w:fill="auto"/>
            <w:noWrap/>
            <w:vAlign w:val="center"/>
            <w:hideMark/>
          </w:tcPr>
          <w:p w14:paraId="427E195F"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181</w:t>
            </w:r>
          </w:p>
        </w:tc>
        <w:tc>
          <w:tcPr>
            <w:tcW w:w="1113" w:type="dxa"/>
            <w:tcBorders>
              <w:top w:val="nil"/>
              <w:left w:val="nil"/>
              <w:bottom w:val="nil"/>
              <w:right w:val="nil"/>
            </w:tcBorders>
            <w:shd w:val="clear" w:color="auto" w:fill="auto"/>
            <w:noWrap/>
            <w:vAlign w:val="center"/>
            <w:hideMark/>
          </w:tcPr>
          <w:p w14:paraId="7AA01AA3"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43</w:t>
            </w:r>
          </w:p>
        </w:tc>
        <w:tc>
          <w:tcPr>
            <w:tcW w:w="1052" w:type="dxa"/>
            <w:tcBorders>
              <w:top w:val="nil"/>
              <w:left w:val="nil"/>
              <w:bottom w:val="nil"/>
              <w:right w:val="nil"/>
            </w:tcBorders>
            <w:shd w:val="clear" w:color="auto" w:fill="auto"/>
            <w:noWrap/>
            <w:vAlign w:val="center"/>
            <w:hideMark/>
          </w:tcPr>
          <w:p w14:paraId="6B2AEA34"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16685</w:t>
            </w:r>
          </w:p>
        </w:tc>
        <w:tc>
          <w:tcPr>
            <w:tcW w:w="935" w:type="dxa"/>
            <w:tcBorders>
              <w:top w:val="nil"/>
              <w:left w:val="nil"/>
              <w:bottom w:val="nil"/>
              <w:right w:val="nil"/>
            </w:tcBorders>
            <w:shd w:val="clear" w:color="auto" w:fill="auto"/>
            <w:noWrap/>
            <w:vAlign w:val="center"/>
            <w:hideMark/>
          </w:tcPr>
          <w:p w14:paraId="6867CAFE"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10834</w:t>
            </w:r>
          </w:p>
        </w:tc>
        <w:tc>
          <w:tcPr>
            <w:tcW w:w="775" w:type="dxa"/>
            <w:tcBorders>
              <w:top w:val="nil"/>
              <w:left w:val="nil"/>
              <w:bottom w:val="nil"/>
              <w:right w:val="nil"/>
            </w:tcBorders>
            <w:shd w:val="clear" w:color="auto" w:fill="auto"/>
            <w:noWrap/>
            <w:vAlign w:val="center"/>
            <w:hideMark/>
          </w:tcPr>
          <w:p w14:paraId="70E36715"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10,158</w:t>
            </w:r>
          </w:p>
        </w:tc>
        <w:tc>
          <w:tcPr>
            <w:tcW w:w="748" w:type="dxa"/>
            <w:tcBorders>
              <w:top w:val="nil"/>
              <w:left w:val="nil"/>
              <w:bottom w:val="nil"/>
              <w:right w:val="nil"/>
            </w:tcBorders>
            <w:shd w:val="clear" w:color="auto" w:fill="auto"/>
            <w:noWrap/>
            <w:vAlign w:val="center"/>
            <w:hideMark/>
          </w:tcPr>
          <w:p w14:paraId="5EF697A6"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27,921</w:t>
            </w:r>
          </w:p>
        </w:tc>
        <w:tc>
          <w:tcPr>
            <w:tcW w:w="594" w:type="dxa"/>
            <w:tcBorders>
              <w:top w:val="nil"/>
              <w:left w:val="nil"/>
              <w:bottom w:val="nil"/>
              <w:right w:val="nil"/>
            </w:tcBorders>
            <w:shd w:val="clear" w:color="auto" w:fill="auto"/>
            <w:noWrap/>
            <w:vAlign w:val="center"/>
            <w:hideMark/>
          </w:tcPr>
          <w:p w14:paraId="3524A16F"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9</w:t>
            </w:r>
          </w:p>
        </w:tc>
        <w:tc>
          <w:tcPr>
            <w:tcW w:w="775" w:type="dxa"/>
            <w:tcBorders>
              <w:top w:val="nil"/>
              <w:left w:val="nil"/>
              <w:bottom w:val="nil"/>
              <w:right w:val="nil"/>
            </w:tcBorders>
            <w:shd w:val="clear" w:color="auto" w:fill="auto"/>
            <w:noWrap/>
            <w:vAlign w:val="center"/>
            <w:hideMark/>
          </w:tcPr>
          <w:p w14:paraId="5951E8E7"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3,0496</w:t>
            </w:r>
          </w:p>
        </w:tc>
        <w:tc>
          <w:tcPr>
            <w:tcW w:w="494" w:type="dxa"/>
            <w:tcBorders>
              <w:top w:val="nil"/>
              <w:left w:val="nil"/>
              <w:bottom w:val="nil"/>
              <w:right w:val="nil"/>
            </w:tcBorders>
            <w:shd w:val="clear" w:color="auto" w:fill="auto"/>
            <w:noWrap/>
            <w:vAlign w:val="center"/>
            <w:hideMark/>
          </w:tcPr>
          <w:p w14:paraId="3660CDFF"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w:t>
            </w:r>
          </w:p>
        </w:tc>
      </w:tr>
      <w:tr w:rsidR="006A1408" w:rsidRPr="00EE1E1E" w14:paraId="527CD9D4" w14:textId="77777777" w:rsidTr="00EE1E1E">
        <w:trPr>
          <w:trHeight w:val="227"/>
        </w:trPr>
        <w:tc>
          <w:tcPr>
            <w:tcW w:w="1375" w:type="dxa"/>
            <w:tcBorders>
              <w:top w:val="nil"/>
              <w:left w:val="nil"/>
              <w:bottom w:val="nil"/>
              <w:right w:val="nil"/>
            </w:tcBorders>
            <w:shd w:val="clear" w:color="000000" w:fill="F2F2F2"/>
            <w:noWrap/>
            <w:vAlign w:val="center"/>
            <w:hideMark/>
          </w:tcPr>
          <w:p w14:paraId="295DED6C"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B15</w:t>
            </w:r>
          </w:p>
        </w:tc>
        <w:tc>
          <w:tcPr>
            <w:tcW w:w="892" w:type="dxa"/>
            <w:tcBorders>
              <w:top w:val="nil"/>
              <w:left w:val="nil"/>
              <w:bottom w:val="nil"/>
              <w:right w:val="nil"/>
            </w:tcBorders>
            <w:shd w:val="clear" w:color="auto" w:fill="auto"/>
            <w:noWrap/>
            <w:vAlign w:val="center"/>
            <w:hideMark/>
          </w:tcPr>
          <w:p w14:paraId="136A10EB"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181</w:t>
            </w:r>
          </w:p>
        </w:tc>
        <w:tc>
          <w:tcPr>
            <w:tcW w:w="815" w:type="dxa"/>
            <w:tcBorders>
              <w:top w:val="nil"/>
              <w:left w:val="nil"/>
              <w:bottom w:val="nil"/>
              <w:right w:val="nil"/>
            </w:tcBorders>
            <w:shd w:val="clear" w:color="auto" w:fill="auto"/>
            <w:noWrap/>
            <w:vAlign w:val="center"/>
            <w:hideMark/>
          </w:tcPr>
          <w:p w14:paraId="6717C230"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131</w:t>
            </w:r>
          </w:p>
        </w:tc>
        <w:tc>
          <w:tcPr>
            <w:tcW w:w="1113" w:type="dxa"/>
            <w:tcBorders>
              <w:top w:val="nil"/>
              <w:left w:val="nil"/>
              <w:bottom w:val="nil"/>
              <w:right w:val="nil"/>
            </w:tcBorders>
            <w:shd w:val="clear" w:color="auto" w:fill="auto"/>
            <w:noWrap/>
            <w:vAlign w:val="center"/>
            <w:hideMark/>
          </w:tcPr>
          <w:p w14:paraId="15819BD5"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50</w:t>
            </w:r>
          </w:p>
        </w:tc>
        <w:tc>
          <w:tcPr>
            <w:tcW w:w="1052" w:type="dxa"/>
            <w:tcBorders>
              <w:top w:val="nil"/>
              <w:left w:val="nil"/>
              <w:bottom w:val="nil"/>
              <w:right w:val="nil"/>
            </w:tcBorders>
            <w:shd w:val="clear" w:color="auto" w:fill="auto"/>
            <w:noWrap/>
            <w:vAlign w:val="center"/>
            <w:hideMark/>
          </w:tcPr>
          <w:p w14:paraId="2843FF8A"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39152</w:t>
            </w:r>
          </w:p>
        </w:tc>
        <w:tc>
          <w:tcPr>
            <w:tcW w:w="935" w:type="dxa"/>
            <w:tcBorders>
              <w:top w:val="nil"/>
              <w:left w:val="nil"/>
              <w:bottom w:val="nil"/>
              <w:right w:val="nil"/>
            </w:tcBorders>
            <w:shd w:val="clear" w:color="auto" w:fill="auto"/>
            <w:noWrap/>
            <w:vAlign w:val="center"/>
            <w:hideMark/>
          </w:tcPr>
          <w:p w14:paraId="53AF1DB5"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25788</w:t>
            </w:r>
          </w:p>
        </w:tc>
        <w:tc>
          <w:tcPr>
            <w:tcW w:w="775" w:type="dxa"/>
            <w:tcBorders>
              <w:top w:val="nil"/>
              <w:left w:val="nil"/>
              <w:bottom w:val="nil"/>
              <w:right w:val="nil"/>
            </w:tcBorders>
            <w:shd w:val="clear" w:color="auto" w:fill="auto"/>
            <w:noWrap/>
            <w:vAlign w:val="center"/>
            <w:hideMark/>
          </w:tcPr>
          <w:p w14:paraId="00139B06"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10,158</w:t>
            </w:r>
          </w:p>
        </w:tc>
        <w:tc>
          <w:tcPr>
            <w:tcW w:w="748" w:type="dxa"/>
            <w:tcBorders>
              <w:top w:val="nil"/>
              <w:left w:val="nil"/>
              <w:bottom w:val="nil"/>
              <w:right w:val="nil"/>
            </w:tcBorders>
            <w:shd w:val="clear" w:color="auto" w:fill="auto"/>
            <w:noWrap/>
            <w:vAlign w:val="center"/>
            <w:hideMark/>
          </w:tcPr>
          <w:p w14:paraId="0B2EE8BC"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32,933</w:t>
            </w:r>
          </w:p>
        </w:tc>
        <w:tc>
          <w:tcPr>
            <w:tcW w:w="594" w:type="dxa"/>
            <w:tcBorders>
              <w:top w:val="nil"/>
              <w:left w:val="nil"/>
              <w:bottom w:val="nil"/>
              <w:right w:val="nil"/>
            </w:tcBorders>
            <w:shd w:val="clear" w:color="auto" w:fill="auto"/>
            <w:noWrap/>
            <w:vAlign w:val="center"/>
            <w:hideMark/>
          </w:tcPr>
          <w:p w14:paraId="21A32694"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9</w:t>
            </w:r>
          </w:p>
        </w:tc>
        <w:tc>
          <w:tcPr>
            <w:tcW w:w="775" w:type="dxa"/>
            <w:tcBorders>
              <w:top w:val="nil"/>
              <w:left w:val="nil"/>
              <w:bottom w:val="nil"/>
              <w:right w:val="nil"/>
            </w:tcBorders>
            <w:shd w:val="clear" w:color="auto" w:fill="auto"/>
            <w:noWrap/>
            <w:vAlign w:val="center"/>
            <w:hideMark/>
          </w:tcPr>
          <w:p w14:paraId="0B0BB854"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3,6592</w:t>
            </w:r>
          </w:p>
        </w:tc>
        <w:tc>
          <w:tcPr>
            <w:tcW w:w="494" w:type="dxa"/>
            <w:tcBorders>
              <w:top w:val="nil"/>
              <w:left w:val="nil"/>
              <w:bottom w:val="nil"/>
              <w:right w:val="nil"/>
            </w:tcBorders>
            <w:shd w:val="clear" w:color="auto" w:fill="auto"/>
            <w:noWrap/>
            <w:vAlign w:val="center"/>
            <w:hideMark/>
          </w:tcPr>
          <w:p w14:paraId="5BAB377F"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w:t>
            </w:r>
          </w:p>
        </w:tc>
      </w:tr>
      <w:tr w:rsidR="006A1408" w:rsidRPr="00EE1E1E" w14:paraId="7852E94B" w14:textId="77777777" w:rsidTr="00EE1E1E">
        <w:trPr>
          <w:trHeight w:val="227"/>
        </w:trPr>
        <w:tc>
          <w:tcPr>
            <w:tcW w:w="1375" w:type="dxa"/>
            <w:tcBorders>
              <w:top w:val="nil"/>
              <w:left w:val="nil"/>
              <w:bottom w:val="nil"/>
              <w:right w:val="nil"/>
            </w:tcBorders>
            <w:shd w:val="clear" w:color="000000" w:fill="F2F2F2"/>
            <w:noWrap/>
            <w:vAlign w:val="center"/>
            <w:hideMark/>
          </w:tcPr>
          <w:p w14:paraId="1ABD79ED"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B16</w:t>
            </w:r>
          </w:p>
        </w:tc>
        <w:tc>
          <w:tcPr>
            <w:tcW w:w="892" w:type="dxa"/>
            <w:tcBorders>
              <w:top w:val="nil"/>
              <w:left w:val="nil"/>
              <w:bottom w:val="nil"/>
              <w:right w:val="nil"/>
            </w:tcBorders>
            <w:shd w:val="clear" w:color="auto" w:fill="auto"/>
            <w:noWrap/>
            <w:vAlign w:val="center"/>
            <w:hideMark/>
          </w:tcPr>
          <w:p w14:paraId="71FB3FC1"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138</w:t>
            </w:r>
          </w:p>
        </w:tc>
        <w:tc>
          <w:tcPr>
            <w:tcW w:w="815" w:type="dxa"/>
            <w:tcBorders>
              <w:top w:val="nil"/>
              <w:left w:val="nil"/>
              <w:bottom w:val="nil"/>
              <w:right w:val="nil"/>
            </w:tcBorders>
            <w:shd w:val="clear" w:color="auto" w:fill="auto"/>
            <w:noWrap/>
            <w:vAlign w:val="center"/>
            <w:hideMark/>
          </w:tcPr>
          <w:p w14:paraId="4EC9B3F7"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126</w:t>
            </w:r>
          </w:p>
        </w:tc>
        <w:tc>
          <w:tcPr>
            <w:tcW w:w="1113" w:type="dxa"/>
            <w:tcBorders>
              <w:top w:val="nil"/>
              <w:left w:val="nil"/>
              <w:bottom w:val="nil"/>
              <w:right w:val="nil"/>
            </w:tcBorders>
            <w:shd w:val="clear" w:color="auto" w:fill="auto"/>
            <w:noWrap/>
            <w:vAlign w:val="center"/>
            <w:hideMark/>
          </w:tcPr>
          <w:p w14:paraId="2B09F774"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12</w:t>
            </w:r>
          </w:p>
        </w:tc>
        <w:tc>
          <w:tcPr>
            <w:tcW w:w="1052" w:type="dxa"/>
            <w:tcBorders>
              <w:top w:val="nil"/>
              <w:left w:val="nil"/>
              <w:bottom w:val="nil"/>
              <w:right w:val="nil"/>
            </w:tcBorders>
            <w:shd w:val="clear" w:color="auto" w:fill="auto"/>
            <w:noWrap/>
            <w:vAlign w:val="center"/>
            <w:hideMark/>
          </w:tcPr>
          <w:p w14:paraId="3866E61F"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24702</w:t>
            </w:r>
          </w:p>
        </w:tc>
        <w:tc>
          <w:tcPr>
            <w:tcW w:w="935" w:type="dxa"/>
            <w:tcBorders>
              <w:top w:val="nil"/>
              <w:left w:val="nil"/>
              <w:bottom w:val="nil"/>
              <w:right w:val="nil"/>
            </w:tcBorders>
            <w:shd w:val="clear" w:color="auto" w:fill="auto"/>
            <w:noWrap/>
            <w:vAlign w:val="center"/>
            <w:hideMark/>
          </w:tcPr>
          <w:p w14:paraId="5E9709F4"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65485</w:t>
            </w:r>
          </w:p>
        </w:tc>
        <w:tc>
          <w:tcPr>
            <w:tcW w:w="775" w:type="dxa"/>
            <w:tcBorders>
              <w:top w:val="nil"/>
              <w:left w:val="nil"/>
              <w:bottom w:val="nil"/>
              <w:right w:val="nil"/>
            </w:tcBorders>
            <w:shd w:val="clear" w:color="auto" w:fill="auto"/>
            <w:noWrap/>
            <w:vAlign w:val="center"/>
            <w:hideMark/>
          </w:tcPr>
          <w:p w14:paraId="6365B58C"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11,09</w:t>
            </w:r>
          </w:p>
        </w:tc>
        <w:tc>
          <w:tcPr>
            <w:tcW w:w="748" w:type="dxa"/>
            <w:tcBorders>
              <w:top w:val="nil"/>
              <w:left w:val="nil"/>
              <w:bottom w:val="nil"/>
              <w:right w:val="nil"/>
            </w:tcBorders>
            <w:shd w:val="clear" w:color="auto" w:fill="auto"/>
            <w:noWrap/>
            <w:vAlign w:val="center"/>
            <w:hideMark/>
          </w:tcPr>
          <w:p w14:paraId="4FF2A8E1"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31,812</w:t>
            </w:r>
          </w:p>
        </w:tc>
        <w:tc>
          <w:tcPr>
            <w:tcW w:w="594" w:type="dxa"/>
            <w:tcBorders>
              <w:top w:val="nil"/>
              <w:left w:val="nil"/>
              <w:bottom w:val="nil"/>
              <w:right w:val="nil"/>
            </w:tcBorders>
            <w:shd w:val="clear" w:color="auto" w:fill="auto"/>
            <w:noWrap/>
            <w:vAlign w:val="center"/>
            <w:hideMark/>
          </w:tcPr>
          <w:p w14:paraId="2B45A498"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9</w:t>
            </w:r>
          </w:p>
        </w:tc>
        <w:tc>
          <w:tcPr>
            <w:tcW w:w="775" w:type="dxa"/>
            <w:tcBorders>
              <w:top w:val="nil"/>
              <w:left w:val="nil"/>
              <w:bottom w:val="nil"/>
              <w:right w:val="nil"/>
            </w:tcBorders>
            <w:shd w:val="clear" w:color="auto" w:fill="auto"/>
            <w:noWrap/>
            <w:vAlign w:val="center"/>
            <w:hideMark/>
          </w:tcPr>
          <w:p w14:paraId="29C8216E"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3,5347</w:t>
            </w:r>
          </w:p>
        </w:tc>
        <w:tc>
          <w:tcPr>
            <w:tcW w:w="494" w:type="dxa"/>
            <w:tcBorders>
              <w:top w:val="nil"/>
              <w:left w:val="nil"/>
              <w:bottom w:val="nil"/>
              <w:right w:val="nil"/>
            </w:tcBorders>
            <w:shd w:val="clear" w:color="auto" w:fill="auto"/>
            <w:noWrap/>
            <w:vAlign w:val="center"/>
            <w:hideMark/>
          </w:tcPr>
          <w:p w14:paraId="7DB73400"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w:t>
            </w:r>
          </w:p>
        </w:tc>
      </w:tr>
      <w:tr w:rsidR="006A1408" w:rsidRPr="00EE1E1E" w14:paraId="7BCBD8E9" w14:textId="77777777" w:rsidTr="00EE1E1E">
        <w:trPr>
          <w:trHeight w:val="227"/>
        </w:trPr>
        <w:tc>
          <w:tcPr>
            <w:tcW w:w="1375" w:type="dxa"/>
            <w:tcBorders>
              <w:top w:val="nil"/>
              <w:left w:val="nil"/>
              <w:bottom w:val="nil"/>
              <w:right w:val="nil"/>
            </w:tcBorders>
            <w:shd w:val="clear" w:color="000000" w:fill="F2F2F2"/>
            <w:noWrap/>
            <w:vAlign w:val="center"/>
            <w:hideMark/>
          </w:tcPr>
          <w:p w14:paraId="1FCCE7D8"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B17</w:t>
            </w:r>
          </w:p>
        </w:tc>
        <w:tc>
          <w:tcPr>
            <w:tcW w:w="892" w:type="dxa"/>
            <w:tcBorders>
              <w:top w:val="nil"/>
              <w:left w:val="nil"/>
              <w:bottom w:val="nil"/>
              <w:right w:val="nil"/>
            </w:tcBorders>
            <w:shd w:val="clear" w:color="auto" w:fill="auto"/>
            <w:noWrap/>
            <w:vAlign w:val="center"/>
            <w:hideMark/>
          </w:tcPr>
          <w:p w14:paraId="12E71E37"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169</w:t>
            </w:r>
          </w:p>
        </w:tc>
        <w:tc>
          <w:tcPr>
            <w:tcW w:w="815" w:type="dxa"/>
            <w:tcBorders>
              <w:top w:val="nil"/>
              <w:left w:val="nil"/>
              <w:bottom w:val="nil"/>
              <w:right w:val="nil"/>
            </w:tcBorders>
            <w:shd w:val="clear" w:color="auto" w:fill="auto"/>
            <w:noWrap/>
            <w:vAlign w:val="center"/>
            <w:hideMark/>
          </w:tcPr>
          <w:p w14:paraId="477EE82A"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136</w:t>
            </w:r>
          </w:p>
        </w:tc>
        <w:tc>
          <w:tcPr>
            <w:tcW w:w="1113" w:type="dxa"/>
            <w:tcBorders>
              <w:top w:val="nil"/>
              <w:left w:val="nil"/>
              <w:bottom w:val="nil"/>
              <w:right w:val="nil"/>
            </w:tcBorders>
            <w:shd w:val="clear" w:color="auto" w:fill="auto"/>
            <w:noWrap/>
            <w:vAlign w:val="center"/>
            <w:hideMark/>
          </w:tcPr>
          <w:p w14:paraId="6A9D7855"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33</w:t>
            </w:r>
          </w:p>
        </w:tc>
        <w:tc>
          <w:tcPr>
            <w:tcW w:w="1052" w:type="dxa"/>
            <w:tcBorders>
              <w:top w:val="nil"/>
              <w:left w:val="nil"/>
              <w:bottom w:val="nil"/>
              <w:right w:val="nil"/>
            </w:tcBorders>
            <w:shd w:val="clear" w:color="auto" w:fill="auto"/>
            <w:noWrap/>
            <w:vAlign w:val="center"/>
            <w:hideMark/>
          </w:tcPr>
          <w:p w14:paraId="361E565B"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31245</w:t>
            </w:r>
          </w:p>
        </w:tc>
        <w:tc>
          <w:tcPr>
            <w:tcW w:w="935" w:type="dxa"/>
            <w:tcBorders>
              <w:top w:val="nil"/>
              <w:left w:val="nil"/>
              <w:bottom w:val="nil"/>
              <w:right w:val="nil"/>
            </w:tcBorders>
            <w:shd w:val="clear" w:color="auto" w:fill="auto"/>
            <w:noWrap/>
            <w:vAlign w:val="center"/>
            <w:hideMark/>
          </w:tcPr>
          <w:p w14:paraId="44E3B61A"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26326</w:t>
            </w:r>
          </w:p>
        </w:tc>
        <w:tc>
          <w:tcPr>
            <w:tcW w:w="775" w:type="dxa"/>
            <w:tcBorders>
              <w:top w:val="nil"/>
              <w:left w:val="nil"/>
              <w:bottom w:val="nil"/>
              <w:right w:val="nil"/>
            </w:tcBorders>
            <w:shd w:val="clear" w:color="auto" w:fill="auto"/>
            <w:noWrap/>
            <w:vAlign w:val="center"/>
            <w:hideMark/>
          </w:tcPr>
          <w:p w14:paraId="6ECDE380"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10,178</w:t>
            </w:r>
          </w:p>
        </w:tc>
        <w:tc>
          <w:tcPr>
            <w:tcW w:w="748" w:type="dxa"/>
            <w:tcBorders>
              <w:top w:val="nil"/>
              <w:left w:val="nil"/>
              <w:bottom w:val="nil"/>
              <w:right w:val="nil"/>
            </w:tcBorders>
            <w:shd w:val="clear" w:color="auto" w:fill="auto"/>
            <w:noWrap/>
            <w:vAlign w:val="center"/>
            <w:hideMark/>
          </w:tcPr>
          <w:p w14:paraId="6B9DA074"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27,805</w:t>
            </w:r>
          </w:p>
        </w:tc>
        <w:tc>
          <w:tcPr>
            <w:tcW w:w="594" w:type="dxa"/>
            <w:tcBorders>
              <w:top w:val="nil"/>
              <w:left w:val="nil"/>
              <w:bottom w:val="nil"/>
              <w:right w:val="nil"/>
            </w:tcBorders>
            <w:shd w:val="clear" w:color="auto" w:fill="auto"/>
            <w:noWrap/>
            <w:vAlign w:val="center"/>
            <w:hideMark/>
          </w:tcPr>
          <w:p w14:paraId="19218531"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3</w:t>
            </w:r>
          </w:p>
        </w:tc>
        <w:tc>
          <w:tcPr>
            <w:tcW w:w="775" w:type="dxa"/>
            <w:tcBorders>
              <w:top w:val="nil"/>
              <w:left w:val="nil"/>
              <w:bottom w:val="nil"/>
              <w:right w:val="nil"/>
            </w:tcBorders>
            <w:shd w:val="clear" w:color="auto" w:fill="auto"/>
            <w:noWrap/>
            <w:vAlign w:val="center"/>
            <w:hideMark/>
          </w:tcPr>
          <w:p w14:paraId="35FF76CD"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8,5759</w:t>
            </w:r>
          </w:p>
        </w:tc>
        <w:tc>
          <w:tcPr>
            <w:tcW w:w="494" w:type="dxa"/>
            <w:tcBorders>
              <w:top w:val="nil"/>
              <w:left w:val="nil"/>
              <w:bottom w:val="nil"/>
              <w:right w:val="nil"/>
            </w:tcBorders>
            <w:shd w:val="clear" w:color="auto" w:fill="auto"/>
            <w:noWrap/>
            <w:vAlign w:val="center"/>
            <w:hideMark/>
          </w:tcPr>
          <w:p w14:paraId="247D73AF"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w:t>
            </w:r>
          </w:p>
        </w:tc>
      </w:tr>
      <w:tr w:rsidR="006A1408" w:rsidRPr="00EE1E1E" w14:paraId="7E52FA11" w14:textId="77777777" w:rsidTr="00EE1E1E">
        <w:trPr>
          <w:trHeight w:val="227"/>
        </w:trPr>
        <w:tc>
          <w:tcPr>
            <w:tcW w:w="1375" w:type="dxa"/>
            <w:tcBorders>
              <w:top w:val="nil"/>
              <w:left w:val="nil"/>
              <w:bottom w:val="nil"/>
              <w:right w:val="nil"/>
            </w:tcBorders>
            <w:shd w:val="clear" w:color="000000" w:fill="F2F2F2"/>
            <w:noWrap/>
            <w:vAlign w:val="center"/>
            <w:hideMark/>
          </w:tcPr>
          <w:p w14:paraId="564D68C4"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B18</w:t>
            </w:r>
          </w:p>
        </w:tc>
        <w:tc>
          <w:tcPr>
            <w:tcW w:w="892" w:type="dxa"/>
            <w:tcBorders>
              <w:top w:val="nil"/>
              <w:left w:val="nil"/>
              <w:bottom w:val="nil"/>
              <w:right w:val="nil"/>
            </w:tcBorders>
            <w:shd w:val="clear" w:color="auto" w:fill="auto"/>
            <w:noWrap/>
            <w:vAlign w:val="center"/>
            <w:hideMark/>
          </w:tcPr>
          <w:p w14:paraId="72B9066F"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255</w:t>
            </w:r>
          </w:p>
        </w:tc>
        <w:tc>
          <w:tcPr>
            <w:tcW w:w="815" w:type="dxa"/>
            <w:tcBorders>
              <w:top w:val="nil"/>
              <w:left w:val="nil"/>
              <w:bottom w:val="nil"/>
              <w:right w:val="nil"/>
            </w:tcBorders>
            <w:shd w:val="clear" w:color="auto" w:fill="auto"/>
            <w:noWrap/>
            <w:vAlign w:val="center"/>
            <w:hideMark/>
          </w:tcPr>
          <w:p w14:paraId="3F38CB5B"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132</w:t>
            </w:r>
          </w:p>
        </w:tc>
        <w:tc>
          <w:tcPr>
            <w:tcW w:w="1113" w:type="dxa"/>
            <w:tcBorders>
              <w:top w:val="nil"/>
              <w:left w:val="nil"/>
              <w:bottom w:val="nil"/>
              <w:right w:val="nil"/>
            </w:tcBorders>
            <w:shd w:val="clear" w:color="auto" w:fill="auto"/>
            <w:noWrap/>
            <w:vAlign w:val="center"/>
            <w:hideMark/>
          </w:tcPr>
          <w:p w14:paraId="00DE45CB"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123</w:t>
            </w:r>
          </w:p>
        </w:tc>
        <w:tc>
          <w:tcPr>
            <w:tcW w:w="1052" w:type="dxa"/>
            <w:tcBorders>
              <w:top w:val="nil"/>
              <w:left w:val="nil"/>
              <w:bottom w:val="nil"/>
              <w:right w:val="nil"/>
            </w:tcBorders>
            <w:shd w:val="clear" w:color="auto" w:fill="auto"/>
            <w:noWrap/>
            <w:vAlign w:val="center"/>
            <w:hideMark/>
          </w:tcPr>
          <w:p w14:paraId="6A282727"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37010</w:t>
            </w:r>
          </w:p>
        </w:tc>
        <w:tc>
          <w:tcPr>
            <w:tcW w:w="935" w:type="dxa"/>
            <w:tcBorders>
              <w:top w:val="nil"/>
              <w:left w:val="nil"/>
              <w:bottom w:val="nil"/>
              <w:right w:val="nil"/>
            </w:tcBorders>
            <w:shd w:val="clear" w:color="auto" w:fill="auto"/>
            <w:noWrap/>
            <w:vAlign w:val="center"/>
            <w:hideMark/>
          </w:tcPr>
          <w:p w14:paraId="2172FC08"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27617</w:t>
            </w:r>
          </w:p>
        </w:tc>
        <w:tc>
          <w:tcPr>
            <w:tcW w:w="775" w:type="dxa"/>
            <w:tcBorders>
              <w:top w:val="nil"/>
              <w:left w:val="nil"/>
              <w:bottom w:val="nil"/>
              <w:right w:val="nil"/>
            </w:tcBorders>
            <w:shd w:val="clear" w:color="auto" w:fill="auto"/>
            <w:noWrap/>
            <w:vAlign w:val="center"/>
            <w:hideMark/>
          </w:tcPr>
          <w:p w14:paraId="533B7D52"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10,226</w:t>
            </w:r>
          </w:p>
        </w:tc>
        <w:tc>
          <w:tcPr>
            <w:tcW w:w="748" w:type="dxa"/>
            <w:tcBorders>
              <w:top w:val="nil"/>
              <w:left w:val="nil"/>
              <w:bottom w:val="nil"/>
              <w:right w:val="nil"/>
            </w:tcBorders>
            <w:shd w:val="clear" w:color="auto" w:fill="auto"/>
            <w:noWrap/>
            <w:vAlign w:val="center"/>
            <w:hideMark/>
          </w:tcPr>
          <w:p w14:paraId="2C439865"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91,783</w:t>
            </w:r>
          </w:p>
        </w:tc>
        <w:tc>
          <w:tcPr>
            <w:tcW w:w="594" w:type="dxa"/>
            <w:tcBorders>
              <w:top w:val="nil"/>
              <w:left w:val="nil"/>
              <w:bottom w:val="nil"/>
              <w:right w:val="nil"/>
            </w:tcBorders>
            <w:shd w:val="clear" w:color="auto" w:fill="auto"/>
            <w:noWrap/>
            <w:vAlign w:val="center"/>
            <w:hideMark/>
          </w:tcPr>
          <w:p w14:paraId="383A19DB"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12</w:t>
            </w:r>
          </w:p>
        </w:tc>
        <w:tc>
          <w:tcPr>
            <w:tcW w:w="775" w:type="dxa"/>
            <w:tcBorders>
              <w:top w:val="nil"/>
              <w:left w:val="nil"/>
              <w:bottom w:val="nil"/>
              <w:right w:val="nil"/>
            </w:tcBorders>
            <w:shd w:val="clear" w:color="auto" w:fill="auto"/>
            <w:noWrap/>
            <w:vAlign w:val="center"/>
            <w:hideMark/>
          </w:tcPr>
          <w:p w14:paraId="27FEC51F"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7,6308</w:t>
            </w:r>
          </w:p>
        </w:tc>
        <w:tc>
          <w:tcPr>
            <w:tcW w:w="494" w:type="dxa"/>
            <w:tcBorders>
              <w:top w:val="nil"/>
              <w:left w:val="nil"/>
              <w:bottom w:val="nil"/>
              <w:right w:val="nil"/>
            </w:tcBorders>
            <w:shd w:val="clear" w:color="auto" w:fill="auto"/>
            <w:noWrap/>
            <w:vAlign w:val="center"/>
            <w:hideMark/>
          </w:tcPr>
          <w:p w14:paraId="73DCF293"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w:t>
            </w:r>
          </w:p>
        </w:tc>
      </w:tr>
      <w:tr w:rsidR="006A1408" w:rsidRPr="00EE1E1E" w14:paraId="4E637310" w14:textId="77777777" w:rsidTr="00EE1E1E">
        <w:trPr>
          <w:trHeight w:val="227"/>
        </w:trPr>
        <w:tc>
          <w:tcPr>
            <w:tcW w:w="1375" w:type="dxa"/>
            <w:tcBorders>
              <w:top w:val="nil"/>
              <w:left w:val="nil"/>
              <w:bottom w:val="nil"/>
              <w:right w:val="nil"/>
            </w:tcBorders>
            <w:shd w:val="clear" w:color="000000" w:fill="F2F2F2"/>
            <w:noWrap/>
            <w:vAlign w:val="center"/>
            <w:hideMark/>
          </w:tcPr>
          <w:p w14:paraId="50506A5E"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B19</w:t>
            </w:r>
          </w:p>
        </w:tc>
        <w:tc>
          <w:tcPr>
            <w:tcW w:w="892" w:type="dxa"/>
            <w:tcBorders>
              <w:top w:val="nil"/>
              <w:left w:val="nil"/>
              <w:bottom w:val="nil"/>
              <w:right w:val="nil"/>
            </w:tcBorders>
            <w:shd w:val="clear" w:color="auto" w:fill="auto"/>
            <w:noWrap/>
            <w:vAlign w:val="center"/>
            <w:hideMark/>
          </w:tcPr>
          <w:p w14:paraId="380D6C4B"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186</w:t>
            </w:r>
          </w:p>
        </w:tc>
        <w:tc>
          <w:tcPr>
            <w:tcW w:w="815" w:type="dxa"/>
            <w:tcBorders>
              <w:top w:val="nil"/>
              <w:left w:val="nil"/>
              <w:bottom w:val="nil"/>
              <w:right w:val="nil"/>
            </w:tcBorders>
            <w:shd w:val="clear" w:color="auto" w:fill="auto"/>
            <w:noWrap/>
            <w:vAlign w:val="center"/>
            <w:hideMark/>
          </w:tcPr>
          <w:p w14:paraId="76005268"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138</w:t>
            </w:r>
          </w:p>
        </w:tc>
        <w:tc>
          <w:tcPr>
            <w:tcW w:w="1113" w:type="dxa"/>
            <w:tcBorders>
              <w:top w:val="nil"/>
              <w:left w:val="nil"/>
              <w:bottom w:val="nil"/>
              <w:right w:val="nil"/>
            </w:tcBorders>
            <w:shd w:val="clear" w:color="auto" w:fill="auto"/>
            <w:noWrap/>
            <w:vAlign w:val="center"/>
            <w:hideMark/>
          </w:tcPr>
          <w:p w14:paraId="056665D5"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48</w:t>
            </w:r>
          </w:p>
        </w:tc>
        <w:tc>
          <w:tcPr>
            <w:tcW w:w="1052" w:type="dxa"/>
            <w:tcBorders>
              <w:top w:val="nil"/>
              <w:left w:val="nil"/>
              <w:bottom w:val="nil"/>
              <w:right w:val="nil"/>
            </w:tcBorders>
            <w:shd w:val="clear" w:color="auto" w:fill="auto"/>
            <w:noWrap/>
            <w:vAlign w:val="center"/>
            <w:hideMark/>
          </w:tcPr>
          <w:p w14:paraId="445D4E35"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21184</w:t>
            </w:r>
          </w:p>
        </w:tc>
        <w:tc>
          <w:tcPr>
            <w:tcW w:w="935" w:type="dxa"/>
            <w:tcBorders>
              <w:top w:val="nil"/>
              <w:left w:val="nil"/>
              <w:bottom w:val="nil"/>
              <w:right w:val="nil"/>
            </w:tcBorders>
            <w:shd w:val="clear" w:color="auto" w:fill="auto"/>
            <w:noWrap/>
            <w:vAlign w:val="center"/>
            <w:hideMark/>
          </w:tcPr>
          <w:p w14:paraId="4A8E1913"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16443</w:t>
            </w:r>
          </w:p>
        </w:tc>
        <w:tc>
          <w:tcPr>
            <w:tcW w:w="775" w:type="dxa"/>
            <w:tcBorders>
              <w:top w:val="nil"/>
              <w:left w:val="nil"/>
              <w:bottom w:val="nil"/>
              <w:right w:val="nil"/>
            </w:tcBorders>
            <w:shd w:val="clear" w:color="auto" w:fill="auto"/>
            <w:noWrap/>
            <w:vAlign w:val="center"/>
            <w:hideMark/>
          </w:tcPr>
          <w:p w14:paraId="4864D53A"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9,7077</w:t>
            </w:r>
          </w:p>
        </w:tc>
        <w:tc>
          <w:tcPr>
            <w:tcW w:w="748" w:type="dxa"/>
            <w:tcBorders>
              <w:top w:val="nil"/>
              <w:left w:val="nil"/>
              <w:bottom w:val="nil"/>
              <w:right w:val="nil"/>
            </w:tcBorders>
            <w:shd w:val="clear" w:color="auto" w:fill="auto"/>
            <w:noWrap/>
            <w:vAlign w:val="center"/>
            <w:hideMark/>
          </w:tcPr>
          <w:p w14:paraId="5F54FE6A"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37,258</w:t>
            </w:r>
          </w:p>
        </w:tc>
        <w:tc>
          <w:tcPr>
            <w:tcW w:w="594" w:type="dxa"/>
            <w:tcBorders>
              <w:top w:val="nil"/>
              <w:left w:val="nil"/>
              <w:bottom w:val="nil"/>
              <w:right w:val="nil"/>
            </w:tcBorders>
            <w:shd w:val="clear" w:color="auto" w:fill="auto"/>
            <w:noWrap/>
            <w:vAlign w:val="center"/>
            <w:hideMark/>
          </w:tcPr>
          <w:p w14:paraId="5AB11B5F"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5</w:t>
            </w:r>
          </w:p>
        </w:tc>
        <w:tc>
          <w:tcPr>
            <w:tcW w:w="775" w:type="dxa"/>
            <w:tcBorders>
              <w:top w:val="nil"/>
              <w:left w:val="nil"/>
              <w:bottom w:val="nil"/>
              <w:right w:val="nil"/>
            </w:tcBorders>
            <w:shd w:val="clear" w:color="auto" w:fill="auto"/>
            <w:noWrap/>
            <w:vAlign w:val="center"/>
            <w:hideMark/>
          </w:tcPr>
          <w:p w14:paraId="5773F6CF"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7,5351</w:t>
            </w:r>
          </w:p>
        </w:tc>
        <w:tc>
          <w:tcPr>
            <w:tcW w:w="494" w:type="dxa"/>
            <w:tcBorders>
              <w:top w:val="nil"/>
              <w:left w:val="nil"/>
              <w:bottom w:val="nil"/>
              <w:right w:val="nil"/>
            </w:tcBorders>
            <w:shd w:val="clear" w:color="auto" w:fill="auto"/>
            <w:noWrap/>
            <w:vAlign w:val="center"/>
            <w:hideMark/>
          </w:tcPr>
          <w:p w14:paraId="16D0413D"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w:t>
            </w:r>
          </w:p>
        </w:tc>
      </w:tr>
      <w:tr w:rsidR="006A1408" w:rsidRPr="00EE1E1E" w14:paraId="120385C7" w14:textId="77777777" w:rsidTr="00EE1E1E">
        <w:trPr>
          <w:trHeight w:val="227"/>
        </w:trPr>
        <w:tc>
          <w:tcPr>
            <w:tcW w:w="1375" w:type="dxa"/>
            <w:tcBorders>
              <w:top w:val="nil"/>
              <w:left w:val="nil"/>
              <w:bottom w:val="nil"/>
              <w:right w:val="nil"/>
            </w:tcBorders>
            <w:shd w:val="clear" w:color="000000" w:fill="F2F2F2"/>
            <w:noWrap/>
            <w:vAlign w:val="center"/>
            <w:hideMark/>
          </w:tcPr>
          <w:p w14:paraId="5842059A"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B20</w:t>
            </w:r>
          </w:p>
        </w:tc>
        <w:tc>
          <w:tcPr>
            <w:tcW w:w="892" w:type="dxa"/>
            <w:tcBorders>
              <w:top w:val="nil"/>
              <w:left w:val="nil"/>
              <w:bottom w:val="nil"/>
              <w:right w:val="nil"/>
            </w:tcBorders>
            <w:shd w:val="clear" w:color="auto" w:fill="auto"/>
            <w:noWrap/>
            <w:vAlign w:val="center"/>
            <w:hideMark/>
          </w:tcPr>
          <w:p w14:paraId="77DDC826"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146</w:t>
            </w:r>
          </w:p>
        </w:tc>
        <w:tc>
          <w:tcPr>
            <w:tcW w:w="815" w:type="dxa"/>
            <w:tcBorders>
              <w:top w:val="nil"/>
              <w:left w:val="nil"/>
              <w:bottom w:val="nil"/>
              <w:right w:val="nil"/>
            </w:tcBorders>
            <w:shd w:val="clear" w:color="auto" w:fill="auto"/>
            <w:noWrap/>
            <w:vAlign w:val="center"/>
            <w:hideMark/>
          </w:tcPr>
          <w:p w14:paraId="12544687"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138</w:t>
            </w:r>
          </w:p>
        </w:tc>
        <w:tc>
          <w:tcPr>
            <w:tcW w:w="1113" w:type="dxa"/>
            <w:tcBorders>
              <w:top w:val="nil"/>
              <w:left w:val="nil"/>
              <w:bottom w:val="nil"/>
              <w:right w:val="nil"/>
            </w:tcBorders>
            <w:shd w:val="clear" w:color="auto" w:fill="auto"/>
            <w:noWrap/>
            <w:vAlign w:val="center"/>
            <w:hideMark/>
          </w:tcPr>
          <w:p w14:paraId="46227219"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8</w:t>
            </w:r>
          </w:p>
        </w:tc>
        <w:tc>
          <w:tcPr>
            <w:tcW w:w="1052" w:type="dxa"/>
            <w:tcBorders>
              <w:top w:val="nil"/>
              <w:left w:val="nil"/>
              <w:bottom w:val="nil"/>
              <w:right w:val="nil"/>
            </w:tcBorders>
            <w:shd w:val="clear" w:color="auto" w:fill="auto"/>
            <w:noWrap/>
            <w:vAlign w:val="center"/>
            <w:hideMark/>
          </w:tcPr>
          <w:p w14:paraId="328006BE"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26918</w:t>
            </w:r>
          </w:p>
        </w:tc>
        <w:tc>
          <w:tcPr>
            <w:tcW w:w="935" w:type="dxa"/>
            <w:tcBorders>
              <w:top w:val="nil"/>
              <w:left w:val="nil"/>
              <w:bottom w:val="nil"/>
              <w:right w:val="nil"/>
            </w:tcBorders>
            <w:shd w:val="clear" w:color="auto" w:fill="auto"/>
            <w:noWrap/>
            <w:vAlign w:val="center"/>
            <w:hideMark/>
          </w:tcPr>
          <w:p w14:paraId="748F82CF"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46490</w:t>
            </w:r>
          </w:p>
        </w:tc>
        <w:tc>
          <w:tcPr>
            <w:tcW w:w="775" w:type="dxa"/>
            <w:tcBorders>
              <w:top w:val="nil"/>
              <w:left w:val="nil"/>
              <w:bottom w:val="nil"/>
              <w:right w:val="nil"/>
            </w:tcBorders>
            <w:shd w:val="clear" w:color="auto" w:fill="auto"/>
            <w:noWrap/>
            <w:vAlign w:val="center"/>
            <w:hideMark/>
          </w:tcPr>
          <w:p w14:paraId="409A2C98"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10,747</w:t>
            </w:r>
          </w:p>
        </w:tc>
        <w:tc>
          <w:tcPr>
            <w:tcW w:w="748" w:type="dxa"/>
            <w:tcBorders>
              <w:top w:val="nil"/>
              <w:left w:val="nil"/>
              <w:bottom w:val="nil"/>
              <w:right w:val="nil"/>
            </w:tcBorders>
            <w:shd w:val="clear" w:color="auto" w:fill="auto"/>
            <w:noWrap/>
            <w:vAlign w:val="center"/>
            <w:hideMark/>
          </w:tcPr>
          <w:p w14:paraId="75ADA48C"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13,817</w:t>
            </w:r>
          </w:p>
        </w:tc>
        <w:tc>
          <w:tcPr>
            <w:tcW w:w="594" w:type="dxa"/>
            <w:tcBorders>
              <w:top w:val="nil"/>
              <w:left w:val="nil"/>
              <w:bottom w:val="nil"/>
              <w:right w:val="nil"/>
            </w:tcBorders>
            <w:shd w:val="clear" w:color="auto" w:fill="auto"/>
            <w:noWrap/>
            <w:vAlign w:val="center"/>
            <w:hideMark/>
          </w:tcPr>
          <w:p w14:paraId="218E8D31"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9</w:t>
            </w:r>
          </w:p>
        </w:tc>
        <w:tc>
          <w:tcPr>
            <w:tcW w:w="775" w:type="dxa"/>
            <w:tcBorders>
              <w:top w:val="nil"/>
              <w:left w:val="nil"/>
              <w:bottom w:val="nil"/>
              <w:right w:val="nil"/>
            </w:tcBorders>
            <w:shd w:val="clear" w:color="auto" w:fill="auto"/>
            <w:noWrap/>
            <w:vAlign w:val="center"/>
            <w:hideMark/>
          </w:tcPr>
          <w:p w14:paraId="74CB4DDD"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1,5352</w:t>
            </w:r>
          </w:p>
        </w:tc>
        <w:tc>
          <w:tcPr>
            <w:tcW w:w="494" w:type="dxa"/>
            <w:tcBorders>
              <w:top w:val="nil"/>
              <w:left w:val="nil"/>
              <w:bottom w:val="nil"/>
              <w:right w:val="nil"/>
            </w:tcBorders>
            <w:shd w:val="clear" w:color="auto" w:fill="auto"/>
            <w:noWrap/>
            <w:vAlign w:val="center"/>
            <w:hideMark/>
          </w:tcPr>
          <w:p w14:paraId="367718E9"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3</w:t>
            </w:r>
          </w:p>
        </w:tc>
      </w:tr>
      <w:tr w:rsidR="006A1408" w:rsidRPr="00EE1E1E" w14:paraId="3D901B31" w14:textId="77777777" w:rsidTr="00EE1E1E">
        <w:trPr>
          <w:trHeight w:val="227"/>
        </w:trPr>
        <w:tc>
          <w:tcPr>
            <w:tcW w:w="1375" w:type="dxa"/>
            <w:tcBorders>
              <w:top w:val="nil"/>
              <w:left w:val="nil"/>
              <w:bottom w:val="nil"/>
              <w:right w:val="nil"/>
            </w:tcBorders>
            <w:shd w:val="clear" w:color="000000" w:fill="F2F2F2"/>
            <w:noWrap/>
            <w:vAlign w:val="center"/>
            <w:hideMark/>
          </w:tcPr>
          <w:p w14:paraId="2C2FE2AF"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B21</w:t>
            </w:r>
          </w:p>
        </w:tc>
        <w:tc>
          <w:tcPr>
            <w:tcW w:w="892" w:type="dxa"/>
            <w:tcBorders>
              <w:top w:val="nil"/>
              <w:left w:val="nil"/>
              <w:bottom w:val="nil"/>
              <w:right w:val="nil"/>
            </w:tcBorders>
            <w:shd w:val="clear" w:color="auto" w:fill="auto"/>
            <w:noWrap/>
            <w:vAlign w:val="center"/>
            <w:hideMark/>
          </w:tcPr>
          <w:p w14:paraId="441820AD"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182</w:t>
            </w:r>
          </w:p>
        </w:tc>
        <w:tc>
          <w:tcPr>
            <w:tcW w:w="815" w:type="dxa"/>
            <w:tcBorders>
              <w:top w:val="nil"/>
              <w:left w:val="nil"/>
              <w:bottom w:val="nil"/>
              <w:right w:val="nil"/>
            </w:tcBorders>
            <w:shd w:val="clear" w:color="auto" w:fill="auto"/>
            <w:noWrap/>
            <w:vAlign w:val="center"/>
            <w:hideMark/>
          </w:tcPr>
          <w:p w14:paraId="6CAA632A"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138</w:t>
            </w:r>
          </w:p>
        </w:tc>
        <w:tc>
          <w:tcPr>
            <w:tcW w:w="1113" w:type="dxa"/>
            <w:tcBorders>
              <w:top w:val="nil"/>
              <w:left w:val="nil"/>
              <w:bottom w:val="nil"/>
              <w:right w:val="nil"/>
            </w:tcBorders>
            <w:shd w:val="clear" w:color="auto" w:fill="auto"/>
            <w:noWrap/>
            <w:vAlign w:val="center"/>
            <w:hideMark/>
          </w:tcPr>
          <w:p w14:paraId="5FAB25B0"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44</w:t>
            </w:r>
          </w:p>
        </w:tc>
        <w:tc>
          <w:tcPr>
            <w:tcW w:w="1052" w:type="dxa"/>
            <w:tcBorders>
              <w:top w:val="nil"/>
              <w:left w:val="nil"/>
              <w:bottom w:val="nil"/>
              <w:right w:val="nil"/>
            </w:tcBorders>
            <w:shd w:val="clear" w:color="auto" w:fill="auto"/>
            <w:noWrap/>
            <w:vAlign w:val="center"/>
            <w:hideMark/>
          </w:tcPr>
          <w:p w14:paraId="43D1AC46"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28139</w:t>
            </w:r>
          </w:p>
        </w:tc>
        <w:tc>
          <w:tcPr>
            <w:tcW w:w="935" w:type="dxa"/>
            <w:tcBorders>
              <w:top w:val="nil"/>
              <w:left w:val="nil"/>
              <w:bottom w:val="nil"/>
              <w:right w:val="nil"/>
            </w:tcBorders>
            <w:shd w:val="clear" w:color="auto" w:fill="auto"/>
            <w:noWrap/>
            <w:vAlign w:val="center"/>
            <w:hideMark/>
          </w:tcPr>
          <w:p w14:paraId="5DCAE360"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22625</w:t>
            </w:r>
          </w:p>
        </w:tc>
        <w:tc>
          <w:tcPr>
            <w:tcW w:w="775" w:type="dxa"/>
            <w:tcBorders>
              <w:top w:val="nil"/>
              <w:left w:val="nil"/>
              <w:bottom w:val="nil"/>
              <w:right w:val="nil"/>
            </w:tcBorders>
            <w:shd w:val="clear" w:color="auto" w:fill="auto"/>
            <w:noWrap/>
            <w:vAlign w:val="center"/>
            <w:hideMark/>
          </w:tcPr>
          <w:p w14:paraId="4B81D3EF"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10,027</w:t>
            </w:r>
          </w:p>
        </w:tc>
        <w:tc>
          <w:tcPr>
            <w:tcW w:w="748" w:type="dxa"/>
            <w:tcBorders>
              <w:top w:val="nil"/>
              <w:left w:val="nil"/>
              <w:bottom w:val="nil"/>
              <w:right w:val="nil"/>
            </w:tcBorders>
            <w:shd w:val="clear" w:color="auto" w:fill="auto"/>
            <w:noWrap/>
            <w:vAlign w:val="center"/>
            <w:hideMark/>
          </w:tcPr>
          <w:p w14:paraId="4EAC4D8B"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35,378</w:t>
            </w:r>
          </w:p>
        </w:tc>
        <w:tc>
          <w:tcPr>
            <w:tcW w:w="594" w:type="dxa"/>
            <w:tcBorders>
              <w:top w:val="nil"/>
              <w:left w:val="nil"/>
              <w:bottom w:val="nil"/>
              <w:right w:val="nil"/>
            </w:tcBorders>
            <w:shd w:val="clear" w:color="auto" w:fill="auto"/>
            <w:noWrap/>
            <w:vAlign w:val="center"/>
            <w:hideMark/>
          </w:tcPr>
          <w:p w14:paraId="43279F8B"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4</w:t>
            </w:r>
          </w:p>
        </w:tc>
        <w:tc>
          <w:tcPr>
            <w:tcW w:w="775" w:type="dxa"/>
            <w:tcBorders>
              <w:top w:val="nil"/>
              <w:left w:val="nil"/>
              <w:bottom w:val="nil"/>
              <w:right w:val="nil"/>
            </w:tcBorders>
            <w:shd w:val="clear" w:color="auto" w:fill="auto"/>
            <w:noWrap/>
            <w:vAlign w:val="center"/>
            <w:hideMark/>
          </w:tcPr>
          <w:p w14:paraId="62206D5D"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8,062</w:t>
            </w:r>
          </w:p>
        </w:tc>
        <w:tc>
          <w:tcPr>
            <w:tcW w:w="494" w:type="dxa"/>
            <w:tcBorders>
              <w:top w:val="nil"/>
              <w:left w:val="nil"/>
              <w:bottom w:val="nil"/>
              <w:right w:val="nil"/>
            </w:tcBorders>
            <w:shd w:val="clear" w:color="auto" w:fill="auto"/>
            <w:noWrap/>
            <w:vAlign w:val="center"/>
            <w:hideMark/>
          </w:tcPr>
          <w:p w14:paraId="111068C6"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w:t>
            </w:r>
          </w:p>
        </w:tc>
      </w:tr>
      <w:tr w:rsidR="006A1408" w:rsidRPr="00EE1E1E" w14:paraId="5555103E" w14:textId="77777777" w:rsidTr="00EE1E1E">
        <w:trPr>
          <w:trHeight w:val="227"/>
        </w:trPr>
        <w:tc>
          <w:tcPr>
            <w:tcW w:w="1375" w:type="dxa"/>
            <w:tcBorders>
              <w:top w:val="nil"/>
              <w:left w:val="nil"/>
              <w:bottom w:val="nil"/>
              <w:right w:val="nil"/>
            </w:tcBorders>
            <w:shd w:val="clear" w:color="000000" w:fill="F2F2F2"/>
            <w:noWrap/>
            <w:vAlign w:val="center"/>
            <w:hideMark/>
          </w:tcPr>
          <w:p w14:paraId="5C700788"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B22</w:t>
            </w:r>
          </w:p>
        </w:tc>
        <w:tc>
          <w:tcPr>
            <w:tcW w:w="892" w:type="dxa"/>
            <w:tcBorders>
              <w:top w:val="nil"/>
              <w:left w:val="nil"/>
              <w:bottom w:val="nil"/>
              <w:right w:val="nil"/>
            </w:tcBorders>
            <w:shd w:val="clear" w:color="auto" w:fill="auto"/>
            <w:noWrap/>
            <w:vAlign w:val="center"/>
            <w:hideMark/>
          </w:tcPr>
          <w:p w14:paraId="50DDD95A"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227</w:t>
            </w:r>
          </w:p>
        </w:tc>
        <w:tc>
          <w:tcPr>
            <w:tcW w:w="815" w:type="dxa"/>
            <w:tcBorders>
              <w:top w:val="nil"/>
              <w:left w:val="nil"/>
              <w:bottom w:val="nil"/>
              <w:right w:val="nil"/>
            </w:tcBorders>
            <w:shd w:val="clear" w:color="auto" w:fill="auto"/>
            <w:noWrap/>
            <w:vAlign w:val="center"/>
            <w:hideMark/>
          </w:tcPr>
          <w:p w14:paraId="69E82F94"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169</w:t>
            </w:r>
          </w:p>
        </w:tc>
        <w:tc>
          <w:tcPr>
            <w:tcW w:w="1113" w:type="dxa"/>
            <w:tcBorders>
              <w:top w:val="nil"/>
              <w:left w:val="nil"/>
              <w:bottom w:val="nil"/>
              <w:right w:val="nil"/>
            </w:tcBorders>
            <w:shd w:val="clear" w:color="auto" w:fill="auto"/>
            <w:noWrap/>
            <w:vAlign w:val="center"/>
            <w:hideMark/>
          </w:tcPr>
          <w:p w14:paraId="0B763176"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58</w:t>
            </w:r>
          </w:p>
        </w:tc>
        <w:tc>
          <w:tcPr>
            <w:tcW w:w="1052" w:type="dxa"/>
            <w:tcBorders>
              <w:top w:val="nil"/>
              <w:left w:val="nil"/>
              <w:bottom w:val="nil"/>
              <w:right w:val="nil"/>
            </w:tcBorders>
            <w:shd w:val="clear" w:color="auto" w:fill="auto"/>
            <w:noWrap/>
            <w:vAlign w:val="center"/>
            <w:hideMark/>
          </w:tcPr>
          <w:p w14:paraId="50543689"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30538</w:t>
            </w:r>
          </w:p>
        </w:tc>
        <w:tc>
          <w:tcPr>
            <w:tcW w:w="935" w:type="dxa"/>
            <w:tcBorders>
              <w:top w:val="nil"/>
              <w:left w:val="nil"/>
              <w:bottom w:val="nil"/>
              <w:right w:val="nil"/>
            </w:tcBorders>
            <w:shd w:val="clear" w:color="auto" w:fill="auto"/>
            <w:noWrap/>
            <w:vAlign w:val="center"/>
            <w:hideMark/>
          </w:tcPr>
          <w:p w14:paraId="49BD083A"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22464</w:t>
            </w:r>
          </w:p>
        </w:tc>
        <w:tc>
          <w:tcPr>
            <w:tcW w:w="775" w:type="dxa"/>
            <w:tcBorders>
              <w:top w:val="nil"/>
              <w:left w:val="nil"/>
              <w:bottom w:val="nil"/>
              <w:right w:val="nil"/>
            </w:tcBorders>
            <w:shd w:val="clear" w:color="auto" w:fill="auto"/>
            <w:noWrap/>
            <w:vAlign w:val="center"/>
            <w:hideMark/>
          </w:tcPr>
          <w:p w14:paraId="73F16678"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10,02</w:t>
            </w:r>
          </w:p>
        </w:tc>
        <w:tc>
          <w:tcPr>
            <w:tcW w:w="748" w:type="dxa"/>
            <w:tcBorders>
              <w:top w:val="nil"/>
              <w:left w:val="nil"/>
              <w:bottom w:val="nil"/>
              <w:right w:val="nil"/>
            </w:tcBorders>
            <w:shd w:val="clear" w:color="auto" w:fill="auto"/>
            <w:noWrap/>
            <w:vAlign w:val="center"/>
            <w:hideMark/>
          </w:tcPr>
          <w:p w14:paraId="0EF4FBCA"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42,665</w:t>
            </w:r>
          </w:p>
        </w:tc>
        <w:tc>
          <w:tcPr>
            <w:tcW w:w="594" w:type="dxa"/>
            <w:tcBorders>
              <w:top w:val="nil"/>
              <w:left w:val="nil"/>
              <w:bottom w:val="nil"/>
              <w:right w:val="nil"/>
            </w:tcBorders>
            <w:shd w:val="clear" w:color="auto" w:fill="auto"/>
            <w:noWrap/>
            <w:vAlign w:val="center"/>
            <w:hideMark/>
          </w:tcPr>
          <w:p w14:paraId="676C20F7"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6</w:t>
            </w:r>
          </w:p>
        </w:tc>
        <w:tc>
          <w:tcPr>
            <w:tcW w:w="775" w:type="dxa"/>
            <w:tcBorders>
              <w:top w:val="nil"/>
              <w:left w:val="nil"/>
              <w:bottom w:val="nil"/>
              <w:right w:val="nil"/>
            </w:tcBorders>
            <w:shd w:val="clear" w:color="auto" w:fill="auto"/>
            <w:noWrap/>
            <w:vAlign w:val="center"/>
            <w:hideMark/>
          </w:tcPr>
          <w:p w14:paraId="3A39807E"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7,3705</w:t>
            </w:r>
          </w:p>
        </w:tc>
        <w:tc>
          <w:tcPr>
            <w:tcW w:w="494" w:type="dxa"/>
            <w:tcBorders>
              <w:top w:val="nil"/>
              <w:left w:val="nil"/>
              <w:bottom w:val="nil"/>
              <w:right w:val="nil"/>
            </w:tcBorders>
            <w:shd w:val="clear" w:color="auto" w:fill="auto"/>
            <w:noWrap/>
            <w:vAlign w:val="center"/>
            <w:hideMark/>
          </w:tcPr>
          <w:p w14:paraId="4B0336AB"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w:t>
            </w:r>
          </w:p>
        </w:tc>
      </w:tr>
      <w:tr w:rsidR="006A1408" w:rsidRPr="00EE1E1E" w14:paraId="077C8335" w14:textId="77777777" w:rsidTr="00EE1E1E">
        <w:trPr>
          <w:trHeight w:val="227"/>
        </w:trPr>
        <w:tc>
          <w:tcPr>
            <w:tcW w:w="1375" w:type="dxa"/>
            <w:tcBorders>
              <w:top w:val="nil"/>
              <w:left w:val="nil"/>
              <w:bottom w:val="nil"/>
              <w:right w:val="nil"/>
            </w:tcBorders>
            <w:shd w:val="clear" w:color="000000" w:fill="F2F2F2"/>
            <w:noWrap/>
            <w:vAlign w:val="center"/>
            <w:hideMark/>
          </w:tcPr>
          <w:p w14:paraId="3B5CF75C"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B23</w:t>
            </w:r>
          </w:p>
        </w:tc>
        <w:tc>
          <w:tcPr>
            <w:tcW w:w="892" w:type="dxa"/>
            <w:tcBorders>
              <w:top w:val="nil"/>
              <w:left w:val="nil"/>
              <w:bottom w:val="nil"/>
              <w:right w:val="nil"/>
            </w:tcBorders>
            <w:shd w:val="clear" w:color="auto" w:fill="auto"/>
            <w:noWrap/>
            <w:vAlign w:val="center"/>
            <w:hideMark/>
          </w:tcPr>
          <w:p w14:paraId="788A6048"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243</w:t>
            </w:r>
          </w:p>
        </w:tc>
        <w:tc>
          <w:tcPr>
            <w:tcW w:w="815" w:type="dxa"/>
            <w:tcBorders>
              <w:top w:val="nil"/>
              <w:left w:val="nil"/>
              <w:bottom w:val="nil"/>
              <w:right w:val="nil"/>
            </w:tcBorders>
            <w:shd w:val="clear" w:color="auto" w:fill="auto"/>
            <w:noWrap/>
            <w:vAlign w:val="center"/>
            <w:hideMark/>
          </w:tcPr>
          <w:p w14:paraId="6F9C9E84"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145</w:t>
            </w:r>
          </w:p>
        </w:tc>
        <w:tc>
          <w:tcPr>
            <w:tcW w:w="1113" w:type="dxa"/>
            <w:tcBorders>
              <w:top w:val="nil"/>
              <w:left w:val="nil"/>
              <w:bottom w:val="nil"/>
              <w:right w:val="nil"/>
            </w:tcBorders>
            <w:shd w:val="clear" w:color="auto" w:fill="auto"/>
            <w:noWrap/>
            <w:vAlign w:val="center"/>
            <w:hideMark/>
          </w:tcPr>
          <w:p w14:paraId="667A319A"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98</w:t>
            </w:r>
          </w:p>
        </w:tc>
        <w:tc>
          <w:tcPr>
            <w:tcW w:w="1052" w:type="dxa"/>
            <w:tcBorders>
              <w:top w:val="nil"/>
              <w:left w:val="nil"/>
              <w:bottom w:val="nil"/>
              <w:right w:val="nil"/>
            </w:tcBorders>
            <w:shd w:val="clear" w:color="auto" w:fill="auto"/>
            <w:noWrap/>
            <w:vAlign w:val="center"/>
            <w:hideMark/>
          </w:tcPr>
          <w:p w14:paraId="78CDC053"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24190</w:t>
            </w:r>
          </w:p>
        </w:tc>
        <w:tc>
          <w:tcPr>
            <w:tcW w:w="935" w:type="dxa"/>
            <w:tcBorders>
              <w:top w:val="nil"/>
              <w:left w:val="nil"/>
              <w:bottom w:val="nil"/>
              <w:right w:val="nil"/>
            </w:tcBorders>
            <w:shd w:val="clear" w:color="auto" w:fill="auto"/>
            <w:noWrap/>
            <w:vAlign w:val="center"/>
            <w:hideMark/>
          </w:tcPr>
          <w:p w14:paraId="08583920"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18129</w:t>
            </w:r>
          </w:p>
        </w:tc>
        <w:tc>
          <w:tcPr>
            <w:tcW w:w="775" w:type="dxa"/>
            <w:tcBorders>
              <w:top w:val="nil"/>
              <w:left w:val="nil"/>
              <w:bottom w:val="nil"/>
              <w:right w:val="nil"/>
            </w:tcBorders>
            <w:shd w:val="clear" w:color="auto" w:fill="auto"/>
            <w:noWrap/>
            <w:vAlign w:val="center"/>
            <w:hideMark/>
          </w:tcPr>
          <w:p w14:paraId="3B94359A"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9,8053</w:t>
            </w:r>
          </w:p>
        </w:tc>
        <w:tc>
          <w:tcPr>
            <w:tcW w:w="748" w:type="dxa"/>
            <w:tcBorders>
              <w:top w:val="nil"/>
              <w:left w:val="nil"/>
              <w:bottom w:val="nil"/>
              <w:right w:val="nil"/>
            </w:tcBorders>
            <w:shd w:val="clear" w:color="auto" w:fill="auto"/>
            <w:noWrap/>
            <w:vAlign w:val="center"/>
            <w:hideMark/>
          </w:tcPr>
          <w:p w14:paraId="3FD91888"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73,445</w:t>
            </w:r>
          </w:p>
        </w:tc>
        <w:tc>
          <w:tcPr>
            <w:tcW w:w="594" w:type="dxa"/>
            <w:tcBorders>
              <w:top w:val="nil"/>
              <w:left w:val="nil"/>
              <w:bottom w:val="nil"/>
              <w:right w:val="nil"/>
            </w:tcBorders>
            <w:shd w:val="clear" w:color="auto" w:fill="auto"/>
            <w:noWrap/>
            <w:vAlign w:val="center"/>
            <w:hideMark/>
          </w:tcPr>
          <w:p w14:paraId="068EED1B"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10</w:t>
            </w:r>
          </w:p>
        </w:tc>
        <w:tc>
          <w:tcPr>
            <w:tcW w:w="775" w:type="dxa"/>
            <w:tcBorders>
              <w:top w:val="nil"/>
              <w:left w:val="nil"/>
              <w:bottom w:val="nil"/>
              <w:right w:val="nil"/>
            </w:tcBorders>
            <w:shd w:val="clear" w:color="auto" w:fill="auto"/>
            <w:noWrap/>
            <w:vAlign w:val="center"/>
            <w:hideMark/>
          </w:tcPr>
          <w:p w14:paraId="342AD42A"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7,3485</w:t>
            </w:r>
          </w:p>
        </w:tc>
        <w:tc>
          <w:tcPr>
            <w:tcW w:w="494" w:type="dxa"/>
            <w:tcBorders>
              <w:top w:val="nil"/>
              <w:left w:val="nil"/>
              <w:bottom w:val="nil"/>
              <w:right w:val="nil"/>
            </w:tcBorders>
            <w:shd w:val="clear" w:color="auto" w:fill="auto"/>
            <w:noWrap/>
            <w:vAlign w:val="center"/>
            <w:hideMark/>
          </w:tcPr>
          <w:p w14:paraId="6A1A214D"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w:t>
            </w:r>
          </w:p>
        </w:tc>
      </w:tr>
      <w:tr w:rsidR="006A1408" w:rsidRPr="00EE1E1E" w14:paraId="713F3277" w14:textId="77777777" w:rsidTr="00EE1E1E">
        <w:trPr>
          <w:trHeight w:val="227"/>
        </w:trPr>
        <w:tc>
          <w:tcPr>
            <w:tcW w:w="1375" w:type="dxa"/>
            <w:tcBorders>
              <w:top w:val="nil"/>
              <w:left w:val="nil"/>
              <w:bottom w:val="nil"/>
              <w:right w:val="nil"/>
            </w:tcBorders>
            <w:shd w:val="clear" w:color="000000" w:fill="F2F2F2"/>
            <w:noWrap/>
            <w:vAlign w:val="center"/>
            <w:hideMark/>
          </w:tcPr>
          <w:p w14:paraId="4EC241E0"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B24</w:t>
            </w:r>
          </w:p>
        </w:tc>
        <w:tc>
          <w:tcPr>
            <w:tcW w:w="892" w:type="dxa"/>
            <w:tcBorders>
              <w:top w:val="nil"/>
              <w:left w:val="nil"/>
              <w:bottom w:val="nil"/>
              <w:right w:val="nil"/>
            </w:tcBorders>
            <w:shd w:val="clear" w:color="auto" w:fill="auto"/>
            <w:noWrap/>
            <w:vAlign w:val="center"/>
            <w:hideMark/>
          </w:tcPr>
          <w:p w14:paraId="0D65FC01"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156</w:t>
            </w:r>
          </w:p>
        </w:tc>
        <w:tc>
          <w:tcPr>
            <w:tcW w:w="815" w:type="dxa"/>
            <w:tcBorders>
              <w:top w:val="nil"/>
              <w:left w:val="nil"/>
              <w:bottom w:val="nil"/>
              <w:right w:val="nil"/>
            </w:tcBorders>
            <w:shd w:val="clear" w:color="auto" w:fill="auto"/>
            <w:noWrap/>
            <w:vAlign w:val="center"/>
            <w:hideMark/>
          </w:tcPr>
          <w:p w14:paraId="1C816CBC"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146</w:t>
            </w:r>
          </w:p>
        </w:tc>
        <w:tc>
          <w:tcPr>
            <w:tcW w:w="1113" w:type="dxa"/>
            <w:tcBorders>
              <w:top w:val="nil"/>
              <w:left w:val="nil"/>
              <w:bottom w:val="nil"/>
              <w:right w:val="nil"/>
            </w:tcBorders>
            <w:shd w:val="clear" w:color="auto" w:fill="auto"/>
            <w:noWrap/>
            <w:vAlign w:val="center"/>
            <w:hideMark/>
          </w:tcPr>
          <w:p w14:paraId="2C352EE2"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10</w:t>
            </w:r>
          </w:p>
        </w:tc>
        <w:tc>
          <w:tcPr>
            <w:tcW w:w="1052" w:type="dxa"/>
            <w:tcBorders>
              <w:top w:val="nil"/>
              <w:left w:val="nil"/>
              <w:bottom w:val="nil"/>
              <w:right w:val="nil"/>
            </w:tcBorders>
            <w:shd w:val="clear" w:color="auto" w:fill="auto"/>
            <w:noWrap/>
            <w:vAlign w:val="center"/>
            <w:hideMark/>
          </w:tcPr>
          <w:p w14:paraId="0F544BA0"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12613</w:t>
            </w:r>
          </w:p>
        </w:tc>
        <w:tc>
          <w:tcPr>
            <w:tcW w:w="935" w:type="dxa"/>
            <w:tcBorders>
              <w:top w:val="nil"/>
              <w:left w:val="nil"/>
              <w:bottom w:val="nil"/>
              <w:right w:val="nil"/>
            </w:tcBorders>
            <w:shd w:val="clear" w:color="auto" w:fill="auto"/>
            <w:noWrap/>
            <w:vAlign w:val="center"/>
            <w:hideMark/>
          </w:tcPr>
          <w:p w14:paraId="2FE60375"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28941</w:t>
            </w:r>
          </w:p>
        </w:tc>
        <w:tc>
          <w:tcPr>
            <w:tcW w:w="775" w:type="dxa"/>
            <w:tcBorders>
              <w:top w:val="nil"/>
              <w:left w:val="nil"/>
              <w:bottom w:val="nil"/>
              <w:right w:val="nil"/>
            </w:tcBorders>
            <w:shd w:val="clear" w:color="auto" w:fill="auto"/>
            <w:noWrap/>
            <w:vAlign w:val="center"/>
            <w:hideMark/>
          </w:tcPr>
          <w:p w14:paraId="261F5A2D"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10,273</w:t>
            </w:r>
          </w:p>
        </w:tc>
        <w:tc>
          <w:tcPr>
            <w:tcW w:w="748" w:type="dxa"/>
            <w:tcBorders>
              <w:top w:val="nil"/>
              <w:left w:val="nil"/>
              <w:bottom w:val="nil"/>
              <w:right w:val="nil"/>
            </w:tcBorders>
            <w:shd w:val="clear" w:color="auto" w:fill="auto"/>
            <w:noWrap/>
            <w:vAlign w:val="center"/>
            <w:hideMark/>
          </w:tcPr>
          <w:p w14:paraId="1BD32C71"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22,945</w:t>
            </w:r>
          </w:p>
        </w:tc>
        <w:tc>
          <w:tcPr>
            <w:tcW w:w="594" w:type="dxa"/>
            <w:tcBorders>
              <w:top w:val="nil"/>
              <w:left w:val="nil"/>
              <w:bottom w:val="nil"/>
              <w:right w:val="nil"/>
            </w:tcBorders>
            <w:shd w:val="clear" w:color="auto" w:fill="auto"/>
            <w:noWrap/>
            <w:vAlign w:val="center"/>
            <w:hideMark/>
          </w:tcPr>
          <w:p w14:paraId="0F5CB874"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9</w:t>
            </w:r>
          </w:p>
        </w:tc>
        <w:tc>
          <w:tcPr>
            <w:tcW w:w="775" w:type="dxa"/>
            <w:tcBorders>
              <w:top w:val="nil"/>
              <w:left w:val="nil"/>
              <w:bottom w:val="nil"/>
              <w:right w:val="nil"/>
            </w:tcBorders>
            <w:shd w:val="clear" w:color="auto" w:fill="auto"/>
            <w:noWrap/>
            <w:vAlign w:val="center"/>
            <w:hideMark/>
          </w:tcPr>
          <w:p w14:paraId="731D05F7"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2,5495</w:t>
            </w:r>
          </w:p>
        </w:tc>
        <w:tc>
          <w:tcPr>
            <w:tcW w:w="494" w:type="dxa"/>
            <w:tcBorders>
              <w:top w:val="nil"/>
              <w:left w:val="nil"/>
              <w:bottom w:val="nil"/>
              <w:right w:val="nil"/>
            </w:tcBorders>
            <w:shd w:val="clear" w:color="auto" w:fill="auto"/>
            <w:noWrap/>
            <w:vAlign w:val="center"/>
            <w:hideMark/>
          </w:tcPr>
          <w:p w14:paraId="3B7ACE0A"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w:t>
            </w:r>
          </w:p>
        </w:tc>
      </w:tr>
      <w:tr w:rsidR="006A1408" w:rsidRPr="00EE1E1E" w14:paraId="6FF32B3F" w14:textId="77777777" w:rsidTr="00EE1E1E">
        <w:trPr>
          <w:trHeight w:val="227"/>
        </w:trPr>
        <w:tc>
          <w:tcPr>
            <w:tcW w:w="1375" w:type="dxa"/>
            <w:tcBorders>
              <w:top w:val="nil"/>
              <w:left w:val="nil"/>
              <w:bottom w:val="nil"/>
              <w:right w:val="nil"/>
            </w:tcBorders>
            <w:shd w:val="clear" w:color="000000" w:fill="F2F2F2"/>
            <w:noWrap/>
            <w:vAlign w:val="center"/>
            <w:hideMark/>
          </w:tcPr>
          <w:p w14:paraId="20800175"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B25</w:t>
            </w:r>
          </w:p>
        </w:tc>
        <w:tc>
          <w:tcPr>
            <w:tcW w:w="892" w:type="dxa"/>
            <w:tcBorders>
              <w:top w:val="nil"/>
              <w:left w:val="nil"/>
              <w:bottom w:val="nil"/>
              <w:right w:val="nil"/>
            </w:tcBorders>
            <w:shd w:val="clear" w:color="auto" w:fill="auto"/>
            <w:noWrap/>
            <w:vAlign w:val="center"/>
            <w:hideMark/>
          </w:tcPr>
          <w:p w14:paraId="69C4B3A7"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210</w:t>
            </w:r>
          </w:p>
        </w:tc>
        <w:tc>
          <w:tcPr>
            <w:tcW w:w="815" w:type="dxa"/>
            <w:tcBorders>
              <w:top w:val="nil"/>
              <w:left w:val="nil"/>
              <w:bottom w:val="nil"/>
              <w:right w:val="nil"/>
            </w:tcBorders>
            <w:shd w:val="clear" w:color="auto" w:fill="auto"/>
            <w:noWrap/>
            <w:vAlign w:val="center"/>
            <w:hideMark/>
          </w:tcPr>
          <w:p w14:paraId="3A2CF8D1"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169</w:t>
            </w:r>
          </w:p>
        </w:tc>
        <w:tc>
          <w:tcPr>
            <w:tcW w:w="1113" w:type="dxa"/>
            <w:tcBorders>
              <w:top w:val="nil"/>
              <w:left w:val="nil"/>
              <w:bottom w:val="nil"/>
              <w:right w:val="nil"/>
            </w:tcBorders>
            <w:shd w:val="clear" w:color="auto" w:fill="auto"/>
            <w:noWrap/>
            <w:vAlign w:val="center"/>
            <w:hideMark/>
          </w:tcPr>
          <w:p w14:paraId="6A523A06"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41</w:t>
            </w:r>
          </w:p>
        </w:tc>
        <w:tc>
          <w:tcPr>
            <w:tcW w:w="1052" w:type="dxa"/>
            <w:tcBorders>
              <w:top w:val="nil"/>
              <w:left w:val="nil"/>
              <w:bottom w:val="nil"/>
              <w:right w:val="nil"/>
            </w:tcBorders>
            <w:shd w:val="clear" w:color="auto" w:fill="auto"/>
            <w:noWrap/>
            <w:vAlign w:val="center"/>
            <w:hideMark/>
          </w:tcPr>
          <w:p w14:paraId="6F88D8AF"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23973</w:t>
            </w:r>
          </w:p>
        </w:tc>
        <w:tc>
          <w:tcPr>
            <w:tcW w:w="935" w:type="dxa"/>
            <w:tcBorders>
              <w:top w:val="nil"/>
              <w:left w:val="nil"/>
              <w:bottom w:val="nil"/>
              <w:right w:val="nil"/>
            </w:tcBorders>
            <w:shd w:val="clear" w:color="auto" w:fill="auto"/>
            <w:noWrap/>
            <w:vAlign w:val="center"/>
            <w:hideMark/>
          </w:tcPr>
          <w:p w14:paraId="6FEDAFFA"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16600</w:t>
            </w:r>
          </w:p>
        </w:tc>
        <w:tc>
          <w:tcPr>
            <w:tcW w:w="775" w:type="dxa"/>
            <w:tcBorders>
              <w:top w:val="nil"/>
              <w:left w:val="nil"/>
              <w:bottom w:val="nil"/>
              <w:right w:val="nil"/>
            </w:tcBorders>
            <w:shd w:val="clear" w:color="auto" w:fill="auto"/>
            <w:noWrap/>
            <w:vAlign w:val="center"/>
            <w:hideMark/>
          </w:tcPr>
          <w:p w14:paraId="0C84F426"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10,237</w:t>
            </w:r>
          </w:p>
        </w:tc>
        <w:tc>
          <w:tcPr>
            <w:tcW w:w="748" w:type="dxa"/>
            <w:tcBorders>
              <w:top w:val="nil"/>
              <w:left w:val="nil"/>
              <w:bottom w:val="nil"/>
              <w:right w:val="nil"/>
            </w:tcBorders>
            <w:shd w:val="clear" w:color="auto" w:fill="auto"/>
            <w:noWrap/>
            <w:vAlign w:val="center"/>
            <w:hideMark/>
          </w:tcPr>
          <w:p w14:paraId="6396FFB0"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28,39</w:t>
            </w:r>
          </w:p>
        </w:tc>
        <w:tc>
          <w:tcPr>
            <w:tcW w:w="594" w:type="dxa"/>
            <w:tcBorders>
              <w:top w:val="nil"/>
              <w:left w:val="nil"/>
              <w:bottom w:val="nil"/>
              <w:right w:val="nil"/>
            </w:tcBorders>
            <w:shd w:val="clear" w:color="auto" w:fill="auto"/>
            <w:noWrap/>
            <w:vAlign w:val="center"/>
            <w:hideMark/>
          </w:tcPr>
          <w:p w14:paraId="32DBF162"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5</w:t>
            </w:r>
          </w:p>
        </w:tc>
        <w:tc>
          <w:tcPr>
            <w:tcW w:w="775" w:type="dxa"/>
            <w:tcBorders>
              <w:top w:val="nil"/>
              <w:left w:val="nil"/>
              <w:bottom w:val="nil"/>
              <w:right w:val="nil"/>
            </w:tcBorders>
            <w:shd w:val="clear" w:color="auto" w:fill="auto"/>
            <w:noWrap/>
            <w:vAlign w:val="center"/>
            <w:hideMark/>
          </w:tcPr>
          <w:p w14:paraId="3AC80C67"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5,2841</w:t>
            </w:r>
          </w:p>
        </w:tc>
        <w:tc>
          <w:tcPr>
            <w:tcW w:w="494" w:type="dxa"/>
            <w:tcBorders>
              <w:top w:val="nil"/>
              <w:left w:val="nil"/>
              <w:bottom w:val="nil"/>
              <w:right w:val="nil"/>
            </w:tcBorders>
            <w:shd w:val="clear" w:color="auto" w:fill="auto"/>
            <w:noWrap/>
            <w:vAlign w:val="center"/>
            <w:hideMark/>
          </w:tcPr>
          <w:p w14:paraId="2790900E"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w:t>
            </w:r>
          </w:p>
        </w:tc>
      </w:tr>
      <w:tr w:rsidR="006A1408" w:rsidRPr="00EE1E1E" w14:paraId="6C939CA1" w14:textId="77777777" w:rsidTr="00EE1E1E">
        <w:trPr>
          <w:trHeight w:val="227"/>
        </w:trPr>
        <w:tc>
          <w:tcPr>
            <w:tcW w:w="1375" w:type="dxa"/>
            <w:tcBorders>
              <w:top w:val="nil"/>
              <w:left w:val="nil"/>
              <w:bottom w:val="nil"/>
              <w:right w:val="nil"/>
            </w:tcBorders>
            <w:shd w:val="clear" w:color="000000" w:fill="F2F2F2"/>
            <w:noWrap/>
            <w:vAlign w:val="center"/>
            <w:hideMark/>
          </w:tcPr>
          <w:p w14:paraId="5ECEF8A3"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B26</w:t>
            </w:r>
          </w:p>
        </w:tc>
        <w:tc>
          <w:tcPr>
            <w:tcW w:w="892" w:type="dxa"/>
            <w:tcBorders>
              <w:top w:val="nil"/>
              <w:left w:val="nil"/>
              <w:bottom w:val="nil"/>
              <w:right w:val="nil"/>
            </w:tcBorders>
            <w:shd w:val="clear" w:color="auto" w:fill="auto"/>
            <w:noWrap/>
            <w:vAlign w:val="center"/>
            <w:hideMark/>
          </w:tcPr>
          <w:p w14:paraId="45255CA8"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169</w:t>
            </w:r>
          </w:p>
        </w:tc>
        <w:tc>
          <w:tcPr>
            <w:tcW w:w="815" w:type="dxa"/>
            <w:tcBorders>
              <w:top w:val="nil"/>
              <w:left w:val="nil"/>
              <w:bottom w:val="nil"/>
              <w:right w:val="nil"/>
            </w:tcBorders>
            <w:shd w:val="clear" w:color="auto" w:fill="auto"/>
            <w:noWrap/>
            <w:vAlign w:val="center"/>
            <w:hideMark/>
          </w:tcPr>
          <w:p w14:paraId="456071E5"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155</w:t>
            </w:r>
          </w:p>
        </w:tc>
        <w:tc>
          <w:tcPr>
            <w:tcW w:w="1113" w:type="dxa"/>
            <w:tcBorders>
              <w:top w:val="nil"/>
              <w:left w:val="nil"/>
              <w:bottom w:val="nil"/>
              <w:right w:val="nil"/>
            </w:tcBorders>
            <w:shd w:val="clear" w:color="auto" w:fill="auto"/>
            <w:noWrap/>
            <w:vAlign w:val="center"/>
            <w:hideMark/>
          </w:tcPr>
          <w:p w14:paraId="1FFE485E"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14</w:t>
            </w:r>
          </w:p>
        </w:tc>
        <w:tc>
          <w:tcPr>
            <w:tcW w:w="1052" w:type="dxa"/>
            <w:tcBorders>
              <w:top w:val="nil"/>
              <w:left w:val="nil"/>
              <w:bottom w:val="nil"/>
              <w:right w:val="nil"/>
            </w:tcBorders>
            <w:shd w:val="clear" w:color="auto" w:fill="auto"/>
            <w:noWrap/>
            <w:vAlign w:val="center"/>
            <w:hideMark/>
          </w:tcPr>
          <w:p w14:paraId="792B0062"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14646</w:t>
            </w:r>
          </w:p>
        </w:tc>
        <w:tc>
          <w:tcPr>
            <w:tcW w:w="935" w:type="dxa"/>
            <w:tcBorders>
              <w:top w:val="nil"/>
              <w:left w:val="nil"/>
              <w:bottom w:val="nil"/>
              <w:right w:val="nil"/>
            </w:tcBorders>
            <w:shd w:val="clear" w:color="auto" w:fill="auto"/>
            <w:noWrap/>
            <w:vAlign w:val="center"/>
            <w:hideMark/>
          </w:tcPr>
          <w:p w14:paraId="01BA9F53"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27911</w:t>
            </w:r>
          </w:p>
        </w:tc>
        <w:tc>
          <w:tcPr>
            <w:tcW w:w="775" w:type="dxa"/>
            <w:tcBorders>
              <w:top w:val="nil"/>
              <w:left w:val="nil"/>
              <w:bottom w:val="nil"/>
              <w:right w:val="nil"/>
            </w:tcBorders>
            <w:shd w:val="clear" w:color="auto" w:fill="auto"/>
            <w:noWrap/>
            <w:vAlign w:val="center"/>
            <w:hideMark/>
          </w:tcPr>
          <w:p w14:paraId="6F7EE008"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10,237</w:t>
            </w:r>
          </w:p>
        </w:tc>
        <w:tc>
          <w:tcPr>
            <w:tcW w:w="748" w:type="dxa"/>
            <w:tcBorders>
              <w:top w:val="nil"/>
              <w:left w:val="nil"/>
              <w:bottom w:val="nil"/>
              <w:right w:val="nil"/>
            </w:tcBorders>
            <w:shd w:val="clear" w:color="auto" w:fill="auto"/>
            <w:noWrap/>
            <w:vAlign w:val="center"/>
            <w:hideMark/>
          </w:tcPr>
          <w:p w14:paraId="71658B8A"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26,68</w:t>
            </w:r>
          </w:p>
        </w:tc>
        <w:tc>
          <w:tcPr>
            <w:tcW w:w="594" w:type="dxa"/>
            <w:tcBorders>
              <w:top w:val="nil"/>
              <w:left w:val="nil"/>
              <w:bottom w:val="nil"/>
              <w:right w:val="nil"/>
            </w:tcBorders>
            <w:shd w:val="clear" w:color="auto" w:fill="auto"/>
            <w:noWrap/>
            <w:vAlign w:val="center"/>
            <w:hideMark/>
          </w:tcPr>
          <w:p w14:paraId="5FA72EFB"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5</w:t>
            </w:r>
          </w:p>
        </w:tc>
        <w:tc>
          <w:tcPr>
            <w:tcW w:w="775" w:type="dxa"/>
            <w:tcBorders>
              <w:top w:val="nil"/>
              <w:left w:val="nil"/>
              <w:bottom w:val="nil"/>
              <w:right w:val="nil"/>
            </w:tcBorders>
            <w:shd w:val="clear" w:color="auto" w:fill="auto"/>
            <w:noWrap/>
            <w:vAlign w:val="center"/>
            <w:hideMark/>
          </w:tcPr>
          <w:p w14:paraId="2BC24B25"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5,336</w:t>
            </w:r>
          </w:p>
        </w:tc>
        <w:tc>
          <w:tcPr>
            <w:tcW w:w="494" w:type="dxa"/>
            <w:tcBorders>
              <w:top w:val="nil"/>
              <w:left w:val="nil"/>
              <w:bottom w:val="nil"/>
              <w:right w:val="nil"/>
            </w:tcBorders>
            <w:shd w:val="clear" w:color="auto" w:fill="auto"/>
            <w:noWrap/>
            <w:vAlign w:val="center"/>
            <w:hideMark/>
          </w:tcPr>
          <w:p w14:paraId="57C99CDD"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w:t>
            </w:r>
          </w:p>
        </w:tc>
      </w:tr>
      <w:tr w:rsidR="006A1408" w:rsidRPr="00EE1E1E" w14:paraId="7C92177C" w14:textId="77777777" w:rsidTr="00EE1E1E">
        <w:trPr>
          <w:trHeight w:val="227"/>
        </w:trPr>
        <w:tc>
          <w:tcPr>
            <w:tcW w:w="1375" w:type="dxa"/>
            <w:tcBorders>
              <w:top w:val="nil"/>
              <w:left w:val="nil"/>
              <w:bottom w:val="single" w:sz="4" w:space="0" w:color="auto"/>
              <w:right w:val="nil"/>
            </w:tcBorders>
            <w:shd w:val="clear" w:color="000000" w:fill="F2F2F2"/>
            <w:noWrap/>
            <w:vAlign w:val="center"/>
            <w:hideMark/>
          </w:tcPr>
          <w:p w14:paraId="75ECBE3A"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B27</w:t>
            </w:r>
          </w:p>
        </w:tc>
        <w:tc>
          <w:tcPr>
            <w:tcW w:w="892" w:type="dxa"/>
            <w:tcBorders>
              <w:top w:val="nil"/>
              <w:left w:val="nil"/>
              <w:bottom w:val="single" w:sz="4" w:space="0" w:color="auto"/>
              <w:right w:val="nil"/>
            </w:tcBorders>
            <w:shd w:val="clear" w:color="auto" w:fill="auto"/>
            <w:noWrap/>
            <w:vAlign w:val="center"/>
            <w:hideMark/>
          </w:tcPr>
          <w:p w14:paraId="164AAD16"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206</w:t>
            </w:r>
          </w:p>
        </w:tc>
        <w:tc>
          <w:tcPr>
            <w:tcW w:w="815" w:type="dxa"/>
            <w:tcBorders>
              <w:top w:val="nil"/>
              <w:left w:val="nil"/>
              <w:bottom w:val="single" w:sz="4" w:space="0" w:color="auto"/>
              <w:right w:val="nil"/>
            </w:tcBorders>
            <w:shd w:val="clear" w:color="auto" w:fill="auto"/>
            <w:noWrap/>
            <w:vAlign w:val="center"/>
            <w:hideMark/>
          </w:tcPr>
          <w:p w14:paraId="49DEDBC4"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155</w:t>
            </w:r>
          </w:p>
        </w:tc>
        <w:tc>
          <w:tcPr>
            <w:tcW w:w="1113" w:type="dxa"/>
            <w:tcBorders>
              <w:top w:val="nil"/>
              <w:left w:val="nil"/>
              <w:bottom w:val="single" w:sz="4" w:space="0" w:color="auto"/>
              <w:right w:val="nil"/>
            </w:tcBorders>
            <w:shd w:val="clear" w:color="auto" w:fill="auto"/>
            <w:noWrap/>
            <w:vAlign w:val="center"/>
            <w:hideMark/>
          </w:tcPr>
          <w:p w14:paraId="05A1BF94"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51</w:t>
            </w:r>
          </w:p>
        </w:tc>
        <w:tc>
          <w:tcPr>
            <w:tcW w:w="1052" w:type="dxa"/>
            <w:tcBorders>
              <w:top w:val="nil"/>
              <w:left w:val="nil"/>
              <w:bottom w:val="single" w:sz="4" w:space="0" w:color="auto"/>
              <w:right w:val="nil"/>
            </w:tcBorders>
            <w:shd w:val="clear" w:color="auto" w:fill="auto"/>
            <w:noWrap/>
            <w:vAlign w:val="center"/>
            <w:hideMark/>
          </w:tcPr>
          <w:p w14:paraId="293F4E49"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27858</w:t>
            </w:r>
          </w:p>
        </w:tc>
        <w:tc>
          <w:tcPr>
            <w:tcW w:w="935" w:type="dxa"/>
            <w:tcBorders>
              <w:top w:val="nil"/>
              <w:left w:val="nil"/>
              <w:bottom w:val="single" w:sz="4" w:space="0" w:color="auto"/>
              <w:right w:val="nil"/>
            </w:tcBorders>
            <w:shd w:val="clear" w:color="auto" w:fill="auto"/>
            <w:noWrap/>
            <w:vAlign w:val="center"/>
            <w:hideMark/>
          </w:tcPr>
          <w:p w14:paraId="7CAAFEDD"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21349</w:t>
            </w:r>
          </w:p>
        </w:tc>
        <w:tc>
          <w:tcPr>
            <w:tcW w:w="775" w:type="dxa"/>
            <w:tcBorders>
              <w:top w:val="nil"/>
              <w:left w:val="nil"/>
              <w:bottom w:val="single" w:sz="4" w:space="0" w:color="auto"/>
              <w:right w:val="nil"/>
            </w:tcBorders>
            <w:shd w:val="clear" w:color="auto" w:fill="auto"/>
            <w:noWrap/>
            <w:vAlign w:val="center"/>
            <w:hideMark/>
          </w:tcPr>
          <w:p w14:paraId="470054E7"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9,9688</w:t>
            </w:r>
          </w:p>
        </w:tc>
        <w:tc>
          <w:tcPr>
            <w:tcW w:w="748" w:type="dxa"/>
            <w:tcBorders>
              <w:top w:val="nil"/>
              <w:left w:val="nil"/>
              <w:bottom w:val="single" w:sz="4" w:space="0" w:color="auto"/>
              <w:right w:val="nil"/>
            </w:tcBorders>
            <w:shd w:val="clear" w:color="auto" w:fill="auto"/>
            <w:noWrap/>
            <w:vAlign w:val="center"/>
            <w:hideMark/>
          </w:tcPr>
          <w:p w14:paraId="72C5FC0E"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39,084</w:t>
            </w:r>
          </w:p>
        </w:tc>
        <w:tc>
          <w:tcPr>
            <w:tcW w:w="594" w:type="dxa"/>
            <w:tcBorders>
              <w:top w:val="nil"/>
              <w:left w:val="nil"/>
              <w:bottom w:val="single" w:sz="4" w:space="0" w:color="auto"/>
              <w:right w:val="nil"/>
            </w:tcBorders>
            <w:shd w:val="clear" w:color="auto" w:fill="auto"/>
            <w:noWrap/>
            <w:vAlign w:val="center"/>
            <w:hideMark/>
          </w:tcPr>
          <w:p w14:paraId="306392A2"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9</w:t>
            </w:r>
          </w:p>
        </w:tc>
        <w:tc>
          <w:tcPr>
            <w:tcW w:w="775" w:type="dxa"/>
            <w:tcBorders>
              <w:top w:val="nil"/>
              <w:left w:val="nil"/>
              <w:bottom w:val="single" w:sz="4" w:space="0" w:color="auto"/>
              <w:right w:val="nil"/>
            </w:tcBorders>
            <w:shd w:val="clear" w:color="auto" w:fill="auto"/>
            <w:noWrap/>
            <w:vAlign w:val="center"/>
            <w:hideMark/>
          </w:tcPr>
          <w:p w14:paraId="76FD19E7" w14:textId="77777777" w:rsidR="006A1408" w:rsidRPr="00EE1E1E" w:rsidRDefault="006A1408" w:rsidP="006A1408">
            <w:pPr>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4,3427</w:t>
            </w:r>
          </w:p>
        </w:tc>
        <w:tc>
          <w:tcPr>
            <w:tcW w:w="494" w:type="dxa"/>
            <w:tcBorders>
              <w:top w:val="nil"/>
              <w:left w:val="nil"/>
              <w:bottom w:val="single" w:sz="4" w:space="0" w:color="auto"/>
              <w:right w:val="nil"/>
            </w:tcBorders>
            <w:shd w:val="clear" w:color="auto" w:fill="auto"/>
            <w:noWrap/>
            <w:vAlign w:val="center"/>
            <w:hideMark/>
          </w:tcPr>
          <w:p w14:paraId="66D7B6F1" w14:textId="77777777" w:rsidR="006A1408" w:rsidRPr="00EE1E1E" w:rsidRDefault="006A1408" w:rsidP="006A1408">
            <w:pPr>
              <w:keepNext/>
              <w:spacing w:after="0" w:line="240" w:lineRule="auto"/>
              <w:jc w:val="center"/>
              <w:rPr>
                <w:rFonts w:ascii="Times New Roman" w:hAnsi="Times New Roman"/>
                <w:sz w:val="16"/>
                <w:szCs w:val="16"/>
                <w:lang w:eastAsia="pt-BR"/>
              </w:rPr>
            </w:pPr>
            <w:r w:rsidRPr="00EE1E1E">
              <w:rPr>
                <w:rFonts w:ascii="Times New Roman" w:hAnsi="Times New Roman"/>
                <w:sz w:val="16"/>
                <w:szCs w:val="16"/>
                <w:lang w:eastAsia="pt-BR"/>
              </w:rPr>
              <w:t>2</w:t>
            </w:r>
          </w:p>
        </w:tc>
      </w:tr>
    </w:tbl>
    <w:p w14:paraId="0B9BEB62" w14:textId="77777777" w:rsidR="006A1408" w:rsidRPr="006B697C" w:rsidRDefault="006A1408" w:rsidP="006A1408">
      <w:pPr>
        <w:pStyle w:val="Legenda"/>
        <w:rPr>
          <w:sz w:val="16"/>
          <w:szCs w:val="16"/>
        </w:rPr>
      </w:pPr>
    </w:p>
    <w:p w14:paraId="347547AE" w14:textId="77777777" w:rsidR="006A1408" w:rsidRPr="006A1408" w:rsidRDefault="006A1408" w:rsidP="006B697C">
      <w:pPr>
        <w:pStyle w:val="Legenda"/>
        <w:spacing w:after="60"/>
        <w:jc w:val="center"/>
        <w:rPr>
          <w:rFonts w:ascii="Times New Roman" w:hAnsi="Times New Roman"/>
          <w:sz w:val="20"/>
          <w:szCs w:val="20"/>
        </w:rPr>
      </w:pPr>
      <w:r w:rsidRPr="006A1408">
        <w:rPr>
          <w:rFonts w:ascii="Times New Roman" w:hAnsi="Times New Roman"/>
          <w:b/>
          <w:bCs w:val="0"/>
          <w:sz w:val="20"/>
          <w:szCs w:val="20"/>
        </w:rPr>
        <w:t>Tabela 7</w:t>
      </w:r>
      <w:r w:rsidRPr="006A1408">
        <w:rPr>
          <w:rFonts w:ascii="Times New Roman" w:hAnsi="Times New Roman"/>
          <w:sz w:val="20"/>
          <w:szCs w:val="20"/>
        </w:rPr>
        <w:t xml:space="preserve"> – Índice FA e variáveis consideradas no seu cálculo para as sub-bacias do Rio Vermelho.</w:t>
      </w:r>
    </w:p>
    <w:tbl>
      <w:tblPr>
        <w:tblW w:w="8980" w:type="dxa"/>
        <w:jc w:val="center"/>
        <w:tblCellMar>
          <w:left w:w="70" w:type="dxa"/>
          <w:right w:w="70" w:type="dxa"/>
        </w:tblCellMar>
        <w:tblLook w:val="04A0" w:firstRow="1" w:lastRow="0" w:firstColumn="1" w:lastColumn="0" w:noHBand="0" w:noVBand="1"/>
      </w:tblPr>
      <w:tblGrid>
        <w:gridCol w:w="1220"/>
        <w:gridCol w:w="2220"/>
        <w:gridCol w:w="2340"/>
        <w:gridCol w:w="1440"/>
        <w:gridCol w:w="980"/>
        <w:gridCol w:w="780"/>
      </w:tblGrid>
      <w:tr w:rsidR="006A1408" w:rsidRPr="006B697C" w14:paraId="0D50ACC1" w14:textId="77777777" w:rsidTr="006B697C">
        <w:trPr>
          <w:trHeight w:val="340"/>
          <w:jc w:val="center"/>
        </w:trPr>
        <w:tc>
          <w:tcPr>
            <w:tcW w:w="1220" w:type="dxa"/>
            <w:tcBorders>
              <w:top w:val="single" w:sz="4" w:space="0" w:color="auto"/>
              <w:left w:val="nil"/>
              <w:bottom w:val="single" w:sz="4" w:space="0" w:color="auto"/>
              <w:right w:val="nil"/>
            </w:tcBorders>
            <w:shd w:val="clear" w:color="000000" w:fill="F2F2F2"/>
            <w:noWrap/>
            <w:vAlign w:val="center"/>
            <w:hideMark/>
          </w:tcPr>
          <w:p w14:paraId="7CB2C9F8" w14:textId="77777777" w:rsidR="006A1408" w:rsidRPr="006B697C" w:rsidRDefault="006A1408" w:rsidP="006A1408">
            <w:pPr>
              <w:spacing w:after="0" w:line="240" w:lineRule="auto"/>
              <w:jc w:val="center"/>
              <w:rPr>
                <w:rFonts w:ascii="Times New Roman" w:hAnsi="Times New Roman"/>
                <w:b/>
                <w:bCs/>
                <w:sz w:val="18"/>
                <w:szCs w:val="18"/>
                <w:lang w:eastAsia="pt-BR"/>
              </w:rPr>
            </w:pPr>
            <w:r w:rsidRPr="006B697C">
              <w:rPr>
                <w:rFonts w:ascii="Times New Roman" w:hAnsi="Times New Roman"/>
                <w:b/>
                <w:bCs/>
                <w:sz w:val="18"/>
                <w:szCs w:val="18"/>
                <w:lang w:eastAsia="pt-BR"/>
              </w:rPr>
              <w:t>Sub-bacias</w:t>
            </w:r>
          </w:p>
        </w:tc>
        <w:tc>
          <w:tcPr>
            <w:tcW w:w="2220" w:type="dxa"/>
            <w:tcBorders>
              <w:top w:val="single" w:sz="4" w:space="0" w:color="auto"/>
              <w:left w:val="nil"/>
              <w:bottom w:val="single" w:sz="4" w:space="0" w:color="auto"/>
              <w:right w:val="nil"/>
            </w:tcBorders>
            <w:shd w:val="clear" w:color="000000" w:fill="F2F2F2"/>
            <w:vAlign w:val="center"/>
            <w:hideMark/>
          </w:tcPr>
          <w:p w14:paraId="71FB398F" w14:textId="77777777" w:rsidR="006A1408" w:rsidRPr="006B697C" w:rsidRDefault="006A1408" w:rsidP="006A1408">
            <w:pPr>
              <w:spacing w:after="0" w:line="240" w:lineRule="auto"/>
              <w:jc w:val="center"/>
              <w:rPr>
                <w:rFonts w:ascii="Times New Roman" w:hAnsi="Times New Roman"/>
                <w:b/>
                <w:bCs/>
                <w:sz w:val="18"/>
                <w:szCs w:val="18"/>
                <w:lang w:eastAsia="pt-BR"/>
              </w:rPr>
            </w:pPr>
            <w:r w:rsidRPr="006B697C">
              <w:rPr>
                <w:rFonts w:ascii="Times New Roman" w:hAnsi="Times New Roman"/>
                <w:b/>
                <w:bCs/>
                <w:sz w:val="18"/>
                <w:szCs w:val="18"/>
                <w:lang w:eastAsia="pt-BR"/>
              </w:rPr>
              <w:t>Área a direita (km²)</w:t>
            </w:r>
          </w:p>
        </w:tc>
        <w:tc>
          <w:tcPr>
            <w:tcW w:w="2340" w:type="dxa"/>
            <w:tcBorders>
              <w:top w:val="single" w:sz="4" w:space="0" w:color="auto"/>
              <w:left w:val="nil"/>
              <w:bottom w:val="single" w:sz="4" w:space="0" w:color="auto"/>
              <w:right w:val="nil"/>
            </w:tcBorders>
            <w:shd w:val="clear" w:color="000000" w:fill="F2F2F2"/>
            <w:vAlign w:val="center"/>
            <w:hideMark/>
          </w:tcPr>
          <w:p w14:paraId="4DDC1690" w14:textId="77777777" w:rsidR="006A1408" w:rsidRPr="006B697C" w:rsidRDefault="006A1408" w:rsidP="006A1408">
            <w:pPr>
              <w:spacing w:after="0" w:line="240" w:lineRule="auto"/>
              <w:jc w:val="center"/>
              <w:rPr>
                <w:rFonts w:ascii="Times New Roman" w:hAnsi="Times New Roman"/>
                <w:b/>
                <w:bCs/>
                <w:sz w:val="18"/>
                <w:szCs w:val="18"/>
                <w:lang w:eastAsia="pt-BR"/>
              </w:rPr>
            </w:pPr>
            <w:r w:rsidRPr="006B697C">
              <w:rPr>
                <w:rFonts w:ascii="Times New Roman" w:hAnsi="Times New Roman"/>
                <w:b/>
                <w:bCs/>
                <w:sz w:val="18"/>
                <w:szCs w:val="18"/>
                <w:lang w:eastAsia="pt-BR"/>
              </w:rPr>
              <w:t>Área da bacia (km²)</w:t>
            </w:r>
          </w:p>
        </w:tc>
        <w:tc>
          <w:tcPr>
            <w:tcW w:w="1440" w:type="dxa"/>
            <w:tcBorders>
              <w:top w:val="single" w:sz="4" w:space="0" w:color="auto"/>
              <w:left w:val="nil"/>
              <w:bottom w:val="single" w:sz="4" w:space="0" w:color="auto"/>
              <w:right w:val="nil"/>
            </w:tcBorders>
            <w:shd w:val="clear" w:color="000000" w:fill="F2F2F2"/>
            <w:noWrap/>
            <w:vAlign w:val="center"/>
            <w:hideMark/>
          </w:tcPr>
          <w:p w14:paraId="0F5A76A5" w14:textId="77777777" w:rsidR="006A1408" w:rsidRPr="006B697C" w:rsidRDefault="006A1408" w:rsidP="006A1408">
            <w:pPr>
              <w:spacing w:after="0" w:line="240" w:lineRule="auto"/>
              <w:jc w:val="center"/>
              <w:rPr>
                <w:rFonts w:ascii="Times New Roman" w:hAnsi="Times New Roman"/>
                <w:b/>
                <w:bCs/>
                <w:sz w:val="18"/>
                <w:szCs w:val="18"/>
                <w:lang w:eastAsia="pt-BR"/>
              </w:rPr>
            </w:pPr>
            <w:r w:rsidRPr="006B697C">
              <w:rPr>
                <w:rFonts w:ascii="Times New Roman" w:hAnsi="Times New Roman"/>
                <w:b/>
                <w:bCs/>
                <w:sz w:val="18"/>
                <w:szCs w:val="18"/>
                <w:lang w:eastAsia="pt-BR"/>
              </w:rPr>
              <w:t>FA</w:t>
            </w:r>
          </w:p>
        </w:tc>
        <w:tc>
          <w:tcPr>
            <w:tcW w:w="980" w:type="dxa"/>
            <w:tcBorders>
              <w:top w:val="single" w:sz="4" w:space="0" w:color="auto"/>
              <w:left w:val="nil"/>
              <w:bottom w:val="single" w:sz="4" w:space="0" w:color="auto"/>
              <w:right w:val="nil"/>
            </w:tcBorders>
            <w:shd w:val="clear" w:color="000000" w:fill="F2F2F2"/>
            <w:noWrap/>
            <w:vAlign w:val="center"/>
            <w:hideMark/>
          </w:tcPr>
          <w:p w14:paraId="1C8653BD" w14:textId="77777777" w:rsidR="006A1408" w:rsidRPr="006B697C" w:rsidRDefault="006A1408" w:rsidP="006A1408">
            <w:pPr>
              <w:spacing w:after="0" w:line="240" w:lineRule="auto"/>
              <w:jc w:val="center"/>
              <w:rPr>
                <w:rFonts w:ascii="Times New Roman" w:hAnsi="Times New Roman"/>
                <w:b/>
                <w:bCs/>
                <w:sz w:val="18"/>
                <w:szCs w:val="18"/>
                <w:lang w:eastAsia="pt-BR"/>
              </w:rPr>
            </w:pPr>
            <w:r w:rsidRPr="006B697C">
              <w:rPr>
                <w:rFonts w:ascii="Times New Roman" w:hAnsi="Times New Roman"/>
                <w:b/>
                <w:bCs/>
                <w:sz w:val="18"/>
                <w:szCs w:val="18"/>
                <w:lang w:eastAsia="pt-BR"/>
              </w:rPr>
              <w:t>Fa-50</w:t>
            </w:r>
          </w:p>
        </w:tc>
        <w:tc>
          <w:tcPr>
            <w:tcW w:w="780" w:type="dxa"/>
            <w:tcBorders>
              <w:top w:val="single" w:sz="4" w:space="0" w:color="auto"/>
              <w:left w:val="nil"/>
              <w:bottom w:val="single" w:sz="4" w:space="0" w:color="auto"/>
              <w:right w:val="nil"/>
            </w:tcBorders>
            <w:shd w:val="clear" w:color="000000" w:fill="F2F2F2"/>
            <w:noWrap/>
            <w:vAlign w:val="center"/>
            <w:hideMark/>
          </w:tcPr>
          <w:p w14:paraId="68472B30" w14:textId="77777777" w:rsidR="006A1408" w:rsidRPr="006B697C" w:rsidRDefault="006A1408" w:rsidP="006A1408">
            <w:pPr>
              <w:spacing w:after="0" w:line="240" w:lineRule="auto"/>
              <w:jc w:val="center"/>
              <w:rPr>
                <w:rFonts w:ascii="Times New Roman" w:hAnsi="Times New Roman"/>
                <w:b/>
                <w:bCs/>
                <w:sz w:val="18"/>
                <w:szCs w:val="18"/>
                <w:lang w:eastAsia="pt-BR"/>
              </w:rPr>
            </w:pPr>
            <w:r w:rsidRPr="006B697C">
              <w:rPr>
                <w:rFonts w:ascii="Times New Roman" w:hAnsi="Times New Roman"/>
                <w:b/>
                <w:bCs/>
                <w:sz w:val="18"/>
                <w:szCs w:val="18"/>
                <w:lang w:eastAsia="pt-BR"/>
              </w:rPr>
              <w:t>CIT</w:t>
            </w:r>
          </w:p>
        </w:tc>
      </w:tr>
      <w:tr w:rsidR="006A1408" w:rsidRPr="006B697C" w14:paraId="162D57A3" w14:textId="77777777" w:rsidTr="006B697C">
        <w:trPr>
          <w:trHeight w:val="227"/>
          <w:jc w:val="center"/>
        </w:trPr>
        <w:tc>
          <w:tcPr>
            <w:tcW w:w="1220" w:type="dxa"/>
            <w:tcBorders>
              <w:top w:val="nil"/>
              <w:left w:val="nil"/>
              <w:bottom w:val="nil"/>
              <w:right w:val="nil"/>
            </w:tcBorders>
            <w:shd w:val="clear" w:color="000000" w:fill="F2F2F2"/>
            <w:noWrap/>
            <w:vAlign w:val="center"/>
            <w:hideMark/>
          </w:tcPr>
          <w:p w14:paraId="6B001332"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w:t>
            </w:r>
          </w:p>
        </w:tc>
        <w:tc>
          <w:tcPr>
            <w:tcW w:w="2220" w:type="dxa"/>
            <w:tcBorders>
              <w:top w:val="nil"/>
              <w:left w:val="nil"/>
              <w:bottom w:val="nil"/>
              <w:right w:val="nil"/>
            </w:tcBorders>
            <w:shd w:val="clear" w:color="auto" w:fill="auto"/>
            <w:noWrap/>
            <w:vAlign w:val="center"/>
            <w:hideMark/>
          </w:tcPr>
          <w:p w14:paraId="7CED5002"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220,74</w:t>
            </w:r>
          </w:p>
        </w:tc>
        <w:tc>
          <w:tcPr>
            <w:tcW w:w="2340" w:type="dxa"/>
            <w:tcBorders>
              <w:top w:val="nil"/>
              <w:left w:val="nil"/>
              <w:bottom w:val="nil"/>
              <w:right w:val="nil"/>
            </w:tcBorders>
            <w:shd w:val="clear" w:color="auto" w:fill="auto"/>
            <w:noWrap/>
            <w:vAlign w:val="center"/>
            <w:hideMark/>
          </w:tcPr>
          <w:p w14:paraId="37235DD4"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442,57</w:t>
            </w:r>
          </w:p>
        </w:tc>
        <w:tc>
          <w:tcPr>
            <w:tcW w:w="1440" w:type="dxa"/>
            <w:tcBorders>
              <w:top w:val="nil"/>
              <w:left w:val="nil"/>
              <w:bottom w:val="nil"/>
              <w:right w:val="nil"/>
            </w:tcBorders>
            <w:shd w:val="clear" w:color="auto" w:fill="auto"/>
            <w:noWrap/>
            <w:vAlign w:val="center"/>
            <w:hideMark/>
          </w:tcPr>
          <w:p w14:paraId="62D366A7"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49,87834281</w:t>
            </w:r>
          </w:p>
        </w:tc>
        <w:tc>
          <w:tcPr>
            <w:tcW w:w="980" w:type="dxa"/>
            <w:tcBorders>
              <w:top w:val="nil"/>
              <w:left w:val="nil"/>
              <w:bottom w:val="nil"/>
              <w:right w:val="nil"/>
            </w:tcBorders>
            <w:shd w:val="clear" w:color="auto" w:fill="auto"/>
            <w:noWrap/>
            <w:vAlign w:val="center"/>
            <w:hideMark/>
          </w:tcPr>
          <w:p w14:paraId="6316104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w:t>
            </w:r>
          </w:p>
        </w:tc>
        <w:tc>
          <w:tcPr>
            <w:tcW w:w="780" w:type="dxa"/>
            <w:tcBorders>
              <w:top w:val="nil"/>
              <w:left w:val="nil"/>
              <w:bottom w:val="nil"/>
              <w:right w:val="nil"/>
            </w:tcBorders>
            <w:shd w:val="clear" w:color="auto" w:fill="auto"/>
            <w:noWrap/>
            <w:vAlign w:val="center"/>
            <w:hideMark/>
          </w:tcPr>
          <w:p w14:paraId="607C2892"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6A1408" w:rsidRPr="006B697C" w14:paraId="54C04B91" w14:textId="77777777" w:rsidTr="006B697C">
        <w:trPr>
          <w:trHeight w:val="227"/>
          <w:jc w:val="center"/>
        </w:trPr>
        <w:tc>
          <w:tcPr>
            <w:tcW w:w="1220" w:type="dxa"/>
            <w:tcBorders>
              <w:top w:val="nil"/>
              <w:left w:val="nil"/>
              <w:bottom w:val="nil"/>
              <w:right w:val="nil"/>
            </w:tcBorders>
            <w:shd w:val="clear" w:color="000000" w:fill="F2F2F2"/>
            <w:noWrap/>
            <w:vAlign w:val="center"/>
            <w:hideMark/>
          </w:tcPr>
          <w:p w14:paraId="6487BF96"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B2</w:t>
            </w:r>
          </w:p>
        </w:tc>
        <w:tc>
          <w:tcPr>
            <w:tcW w:w="2220" w:type="dxa"/>
            <w:tcBorders>
              <w:top w:val="nil"/>
              <w:left w:val="nil"/>
              <w:bottom w:val="nil"/>
              <w:right w:val="nil"/>
            </w:tcBorders>
            <w:shd w:val="clear" w:color="auto" w:fill="auto"/>
            <w:noWrap/>
            <w:vAlign w:val="center"/>
            <w:hideMark/>
          </w:tcPr>
          <w:p w14:paraId="46CDC03F"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37,66</w:t>
            </w:r>
          </w:p>
        </w:tc>
        <w:tc>
          <w:tcPr>
            <w:tcW w:w="2340" w:type="dxa"/>
            <w:tcBorders>
              <w:top w:val="nil"/>
              <w:left w:val="nil"/>
              <w:bottom w:val="nil"/>
              <w:right w:val="nil"/>
            </w:tcBorders>
            <w:shd w:val="clear" w:color="auto" w:fill="auto"/>
            <w:noWrap/>
            <w:vAlign w:val="center"/>
            <w:hideMark/>
          </w:tcPr>
          <w:p w14:paraId="5E551A29"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93,74</w:t>
            </w:r>
          </w:p>
        </w:tc>
        <w:tc>
          <w:tcPr>
            <w:tcW w:w="1440" w:type="dxa"/>
            <w:tcBorders>
              <w:top w:val="nil"/>
              <w:left w:val="nil"/>
              <w:bottom w:val="nil"/>
              <w:right w:val="nil"/>
            </w:tcBorders>
            <w:shd w:val="clear" w:color="auto" w:fill="auto"/>
            <w:noWrap/>
            <w:vAlign w:val="center"/>
            <w:hideMark/>
          </w:tcPr>
          <w:p w14:paraId="01D9789B"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40,17322411</w:t>
            </w:r>
          </w:p>
        </w:tc>
        <w:tc>
          <w:tcPr>
            <w:tcW w:w="980" w:type="dxa"/>
            <w:tcBorders>
              <w:top w:val="nil"/>
              <w:left w:val="nil"/>
              <w:bottom w:val="nil"/>
              <w:right w:val="nil"/>
            </w:tcBorders>
            <w:shd w:val="clear" w:color="auto" w:fill="auto"/>
            <w:noWrap/>
            <w:vAlign w:val="center"/>
            <w:hideMark/>
          </w:tcPr>
          <w:p w14:paraId="0EF48065"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10</w:t>
            </w:r>
          </w:p>
        </w:tc>
        <w:tc>
          <w:tcPr>
            <w:tcW w:w="780" w:type="dxa"/>
            <w:tcBorders>
              <w:top w:val="nil"/>
              <w:left w:val="nil"/>
              <w:bottom w:val="nil"/>
              <w:right w:val="nil"/>
            </w:tcBorders>
            <w:shd w:val="clear" w:color="auto" w:fill="auto"/>
            <w:noWrap/>
            <w:vAlign w:val="center"/>
            <w:hideMark/>
          </w:tcPr>
          <w:p w14:paraId="54EE4B01"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r>
      <w:tr w:rsidR="006A1408" w:rsidRPr="006B697C" w14:paraId="7D928BB8" w14:textId="77777777" w:rsidTr="006B697C">
        <w:trPr>
          <w:trHeight w:val="227"/>
          <w:jc w:val="center"/>
        </w:trPr>
        <w:tc>
          <w:tcPr>
            <w:tcW w:w="1220" w:type="dxa"/>
            <w:tcBorders>
              <w:top w:val="nil"/>
              <w:left w:val="nil"/>
              <w:bottom w:val="nil"/>
              <w:right w:val="nil"/>
            </w:tcBorders>
            <w:shd w:val="clear" w:color="000000" w:fill="F2F2F2"/>
            <w:noWrap/>
            <w:vAlign w:val="center"/>
            <w:hideMark/>
          </w:tcPr>
          <w:p w14:paraId="701FCA39"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B3</w:t>
            </w:r>
          </w:p>
        </w:tc>
        <w:tc>
          <w:tcPr>
            <w:tcW w:w="2220" w:type="dxa"/>
            <w:tcBorders>
              <w:top w:val="nil"/>
              <w:left w:val="nil"/>
              <w:bottom w:val="nil"/>
              <w:right w:val="nil"/>
            </w:tcBorders>
            <w:shd w:val="clear" w:color="auto" w:fill="auto"/>
            <w:noWrap/>
            <w:vAlign w:val="center"/>
            <w:hideMark/>
          </w:tcPr>
          <w:p w14:paraId="0E9DD0AA"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63,95</w:t>
            </w:r>
          </w:p>
        </w:tc>
        <w:tc>
          <w:tcPr>
            <w:tcW w:w="2340" w:type="dxa"/>
            <w:tcBorders>
              <w:top w:val="nil"/>
              <w:left w:val="nil"/>
              <w:bottom w:val="nil"/>
              <w:right w:val="nil"/>
            </w:tcBorders>
            <w:shd w:val="clear" w:color="auto" w:fill="auto"/>
            <w:noWrap/>
            <w:vAlign w:val="center"/>
            <w:hideMark/>
          </w:tcPr>
          <w:p w14:paraId="575AC939"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91,34</w:t>
            </w:r>
          </w:p>
        </w:tc>
        <w:tc>
          <w:tcPr>
            <w:tcW w:w="1440" w:type="dxa"/>
            <w:tcBorders>
              <w:top w:val="nil"/>
              <w:left w:val="nil"/>
              <w:bottom w:val="nil"/>
              <w:right w:val="nil"/>
            </w:tcBorders>
            <w:shd w:val="clear" w:color="auto" w:fill="auto"/>
            <w:noWrap/>
            <w:vAlign w:val="center"/>
            <w:hideMark/>
          </w:tcPr>
          <w:p w14:paraId="50E663C7"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70,01198705</w:t>
            </w:r>
          </w:p>
        </w:tc>
        <w:tc>
          <w:tcPr>
            <w:tcW w:w="980" w:type="dxa"/>
            <w:tcBorders>
              <w:top w:val="nil"/>
              <w:left w:val="nil"/>
              <w:bottom w:val="nil"/>
              <w:right w:val="nil"/>
            </w:tcBorders>
            <w:shd w:val="clear" w:color="auto" w:fill="auto"/>
            <w:noWrap/>
            <w:vAlign w:val="center"/>
            <w:hideMark/>
          </w:tcPr>
          <w:p w14:paraId="318E9B7E"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20</w:t>
            </w:r>
          </w:p>
        </w:tc>
        <w:tc>
          <w:tcPr>
            <w:tcW w:w="780" w:type="dxa"/>
            <w:tcBorders>
              <w:top w:val="nil"/>
              <w:left w:val="nil"/>
              <w:bottom w:val="nil"/>
              <w:right w:val="nil"/>
            </w:tcBorders>
            <w:shd w:val="clear" w:color="auto" w:fill="auto"/>
            <w:noWrap/>
            <w:vAlign w:val="center"/>
            <w:hideMark/>
          </w:tcPr>
          <w:p w14:paraId="46EFEE37"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r>
      <w:tr w:rsidR="006A1408" w:rsidRPr="006B697C" w14:paraId="50BC613F" w14:textId="77777777" w:rsidTr="006B697C">
        <w:trPr>
          <w:trHeight w:val="227"/>
          <w:jc w:val="center"/>
        </w:trPr>
        <w:tc>
          <w:tcPr>
            <w:tcW w:w="1220" w:type="dxa"/>
            <w:tcBorders>
              <w:top w:val="nil"/>
              <w:left w:val="nil"/>
              <w:bottom w:val="nil"/>
              <w:right w:val="nil"/>
            </w:tcBorders>
            <w:shd w:val="clear" w:color="000000" w:fill="F2F2F2"/>
            <w:noWrap/>
            <w:vAlign w:val="center"/>
            <w:hideMark/>
          </w:tcPr>
          <w:p w14:paraId="7A070694"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B4</w:t>
            </w:r>
          </w:p>
        </w:tc>
        <w:tc>
          <w:tcPr>
            <w:tcW w:w="2220" w:type="dxa"/>
            <w:tcBorders>
              <w:top w:val="nil"/>
              <w:left w:val="nil"/>
              <w:bottom w:val="nil"/>
              <w:right w:val="nil"/>
            </w:tcBorders>
            <w:shd w:val="clear" w:color="auto" w:fill="auto"/>
            <w:noWrap/>
            <w:vAlign w:val="center"/>
            <w:hideMark/>
          </w:tcPr>
          <w:p w14:paraId="7A945BF7"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81,61</w:t>
            </w:r>
          </w:p>
        </w:tc>
        <w:tc>
          <w:tcPr>
            <w:tcW w:w="2340" w:type="dxa"/>
            <w:tcBorders>
              <w:top w:val="nil"/>
              <w:left w:val="nil"/>
              <w:bottom w:val="nil"/>
              <w:right w:val="nil"/>
            </w:tcBorders>
            <w:shd w:val="clear" w:color="auto" w:fill="auto"/>
            <w:noWrap/>
            <w:vAlign w:val="center"/>
            <w:hideMark/>
          </w:tcPr>
          <w:p w14:paraId="28990AD8"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199,53</w:t>
            </w:r>
          </w:p>
        </w:tc>
        <w:tc>
          <w:tcPr>
            <w:tcW w:w="1440" w:type="dxa"/>
            <w:tcBorders>
              <w:top w:val="nil"/>
              <w:left w:val="nil"/>
              <w:bottom w:val="nil"/>
              <w:right w:val="nil"/>
            </w:tcBorders>
            <w:shd w:val="clear" w:color="auto" w:fill="auto"/>
            <w:noWrap/>
            <w:vAlign w:val="center"/>
            <w:hideMark/>
          </w:tcPr>
          <w:p w14:paraId="1241BA8B"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40,90392246</w:t>
            </w:r>
          </w:p>
        </w:tc>
        <w:tc>
          <w:tcPr>
            <w:tcW w:w="980" w:type="dxa"/>
            <w:tcBorders>
              <w:top w:val="nil"/>
              <w:left w:val="nil"/>
              <w:bottom w:val="nil"/>
              <w:right w:val="nil"/>
            </w:tcBorders>
            <w:shd w:val="clear" w:color="auto" w:fill="auto"/>
            <w:noWrap/>
            <w:vAlign w:val="center"/>
            <w:hideMark/>
          </w:tcPr>
          <w:p w14:paraId="7E9E1134"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9</w:t>
            </w:r>
          </w:p>
        </w:tc>
        <w:tc>
          <w:tcPr>
            <w:tcW w:w="780" w:type="dxa"/>
            <w:tcBorders>
              <w:top w:val="nil"/>
              <w:left w:val="nil"/>
              <w:bottom w:val="nil"/>
              <w:right w:val="nil"/>
            </w:tcBorders>
            <w:shd w:val="clear" w:color="auto" w:fill="auto"/>
            <w:noWrap/>
            <w:vAlign w:val="center"/>
            <w:hideMark/>
          </w:tcPr>
          <w:p w14:paraId="1106E643"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r>
      <w:tr w:rsidR="006A1408" w:rsidRPr="006B697C" w14:paraId="40117E73" w14:textId="77777777" w:rsidTr="006B697C">
        <w:trPr>
          <w:trHeight w:val="227"/>
          <w:jc w:val="center"/>
        </w:trPr>
        <w:tc>
          <w:tcPr>
            <w:tcW w:w="1220" w:type="dxa"/>
            <w:tcBorders>
              <w:top w:val="nil"/>
              <w:left w:val="nil"/>
              <w:bottom w:val="nil"/>
              <w:right w:val="nil"/>
            </w:tcBorders>
            <w:shd w:val="clear" w:color="000000" w:fill="F2F2F2"/>
            <w:noWrap/>
            <w:vAlign w:val="center"/>
            <w:hideMark/>
          </w:tcPr>
          <w:p w14:paraId="65EB7D9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B5</w:t>
            </w:r>
          </w:p>
        </w:tc>
        <w:tc>
          <w:tcPr>
            <w:tcW w:w="2220" w:type="dxa"/>
            <w:tcBorders>
              <w:top w:val="nil"/>
              <w:left w:val="nil"/>
              <w:bottom w:val="nil"/>
              <w:right w:val="nil"/>
            </w:tcBorders>
            <w:shd w:val="clear" w:color="auto" w:fill="auto"/>
            <w:noWrap/>
            <w:vAlign w:val="center"/>
            <w:hideMark/>
          </w:tcPr>
          <w:p w14:paraId="163EADB4"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66,62</w:t>
            </w:r>
          </w:p>
        </w:tc>
        <w:tc>
          <w:tcPr>
            <w:tcW w:w="2340" w:type="dxa"/>
            <w:tcBorders>
              <w:top w:val="nil"/>
              <w:left w:val="nil"/>
              <w:bottom w:val="nil"/>
              <w:right w:val="nil"/>
            </w:tcBorders>
            <w:shd w:val="clear" w:color="auto" w:fill="auto"/>
            <w:noWrap/>
            <w:vAlign w:val="center"/>
            <w:hideMark/>
          </w:tcPr>
          <w:p w14:paraId="7D9A98A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199,73</w:t>
            </w:r>
          </w:p>
        </w:tc>
        <w:tc>
          <w:tcPr>
            <w:tcW w:w="1440" w:type="dxa"/>
            <w:tcBorders>
              <w:top w:val="nil"/>
              <w:left w:val="nil"/>
              <w:bottom w:val="nil"/>
              <w:right w:val="nil"/>
            </w:tcBorders>
            <w:shd w:val="clear" w:color="auto" w:fill="auto"/>
            <w:noWrap/>
            <w:vAlign w:val="center"/>
            <w:hideMark/>
          </w:tcPr>
          <w:p w14:paraId="2EDFE6D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33,35834214</w:t>
            </w:r>
          </w:p>
        </w:tc>
        <w:tc>
          <w:tcPr>
            <w:tcW w:w="980" w:type="dxa"/>
            <w:tcBorders>
              <w:top w:val="nil"/>
              <w:left w:val="nil"/>
              <w:bottom w:val="nil"/>
              <w:right w:val="nil"/>
            </w:tcBorders>
            <w:shd w:val="clear" w:color="auto" w:fill="auto"/>
            <w:noWrap/>
            <w:vAlign w:val="center"/>
            <w:hideMark/>
          </w:tcPr>
          <w:p w14:paraId="5EA860CF"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17</w:t>
            </w:r>
          </w:p>
        </w:tc>
        <w:tc>
          <w:tcPr>
            <w:tcW w:w="780" w:type="dxa"/>
            <w:tcBorders>
              <w:top w:val="nil"/>
              <w:left w:val="nil"/>
              <w:bottom w:val="nil"/>
              <w:right w:val="nil"/>
            </w:tcBorders>
            <w:shd w:val="clear" w:color="auto" w:fill="auto"/>
            <w:noWrap/>
            <w:vAlign w:val="center"/>
            <w:hideMark/>
          </w:tcPr>
          <w:p w14:paraId="7C96CBB3"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r>
      <w:tr w:rsidR="006A1408" w:rsidRPr="006B697C" w14:paraId="382D7C71" w14:textId="77777777" w:rsidTr="006B697C">
        <w:trPr>
          <w:trHeight w:val="227"/>
          <w:jc w:val="center"/>
        </w:trPr>
        <w:tc>
          <w:tcPr>
            <w:tcW w:w="1220" w:type="dxa"/>
            <w:tcBorders>
              <w:top w:val="nil"/>
              <w:left w:val="nil"/>
              <w:bottom w:val="nil"/>
              <w:right w:val="nil"/>
            </w:tcBorders>
            <w:shd w:val="clear" w:color="000000" w:fill="F2F2F2"/>
            <w:noWrap/>
            <w:vAlign w:val="center"/>
            <w:hideMark/>
          </w:tcPr>
          <w:p w14:paraId="7A2CD552"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B6</w:t>
            </w:r>
          </w:p>
        </w:tc>
        <w:tc>
          <w:tcPr>
            <w:tcW w:w="2220" w:type="dxa"/>
            <w:tcBorders>
              <w:top w:val="nil"/>
              <w:left w:val="nil"/>
              <w:bottom w:val="nil"/>
              <w:right w:val="nil"/>
            </w:tcBorders>
            <w:shd w:val="clear" w:color="auto" w:fill="auto"/>
            <w:noWrap/>
            <w:vAlign w:val="center"/>
            <w:hideMark/>
          </w:tcPr>
          <w:p w14:paraId="250098F0"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80,79</w:t>
            </w:r>
          </w:p>
        </w:tc>
        <w:tc>
          <w:tcPr>
            <w:tcW w:w="2340" w:type="dxa"/>
            <w:tcBorders>
              <w:top w:val="nil"/>
              <w:left w:val="nil"/>
              <w:bottom w:val="nil"/>
              <w:right w:val="nil"/>
            </w:tcBorders>
            <w:shd w:val="clear" w:color="auto" w:fill="auto"/>
            <w:noWrap/>
            <w:vAlign w:val="center"/>
            <w:hideMark/>
          </w:tcPr>
          <w:p w14:paraId="22F7E344"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169,55</w:t>
            </w:r>
          </w:p>
        </w:tc>
        <w:tc>
          <w:tcPr>
            <w:tcW w:w="1440" w:type="dxa"/>
            <w:tcBorders>
              <w:top w:val="nil"/>
              <w:left w:val="nil"/>
              <w:bottom w:val="nil"/>
              <w:right w:val="nil"/>
            </w:tcBorders>
            <w:shd w:val="clear" w:color="auto" w:fill="auto"/>
            <w:noWrap/>
            <w:vAlign w:val="center"/>
            <w:hideMark/>
          </w:tcPr>
          <w:p w14:paraId="1AD66466"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47,64983551</w:t>
            </w:r>
          </w:p>
        </w:tc>
        <w:tc>
          <w:tcPr>
            <w:tcW w:w="980" w:type="dxa"/>
            <w:tcBorders>
              <w:top w:val="nil"/>
              <w:left w:val="nil"/>
              <w:bottom w:val="nil"/>
              <w:right w:val="nil"/>
            </w:tcBorders>
            <w:shd w:val="clear" w:color="auto" w:fill="auto"/>
            <w:noWrap/>
            <w:vAlign w:val="center"/>
            <w:hideMark/>
          </w:tcPr>
          <w:p w14:paraId="2DD6557A"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c>
          <w:tcPr>
            <w:tcW w:w="780" w:type="dxa"/>
            <w:tcBorders>
              <w:top w:val="nil"/>
              <w:left w:val="nil"/>
              <w:bottom w:val="nil"/>
              <w:right w:val="nil"/>
            </w:tcBorders>
            <w:shd w:val="clear" w:color="auto" w:fill="auto"/>
            <w:noWrap/>
            <w:vAlign w:val="center"/>
            <w:hideMark/>
          </w:tcPr>
          <w:p w14:paraId="1299FA8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6A1408" w:rsidRPr="006B697C" w14:paraId="32171E76" w14:textId="77777777" w:rsidTr="006B697C">
        <w:trPr>
          <w:trHeight w:val="227"/>
          <w:jc w:val="center"/>
        </w:trPr>
        <w:tc>
          <w:tcPr>
            <w:tcW w:w="1220" w:type="dxa"/>
            <w:tcBorders>
              <w:top w:val="nil"/>
              <w:left w:val="nil"/>
              <w:bottom w:val="nil"/>
              <w:right w:val="nil"/>
            </w:tcBorders>
            <w:shd w:val="clear" w:color="000000" w:fill="F2F2F2"/>
            <w:noWrap/>
            <w:vAlign w:val="center"/>
            <w:hideMark/>
          </w:tcPr>
          <w:p w14:paraId="440BBBA4"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B7</w:t>
            </w:r>
          </w:p>
        </w:tc>
        <w:tc>
          <w:tcPr>
            <w:tcW w:w="2220" w:type="dxa"/>
            <w:tcBorders>
              <w:top w:val="nil"/>
              <w:left w:val="nil"/>
              <w:bottom w:val="nil"/>
              <w:right w:val="nil"/>
            </w:tcBorders>
            <w:shd w:val="clear" w:color="auto" w:fill="auto"/>
            <w:noWrap/>
            <w:vAlign w:val="center"/>
            <w:hideMark/>
          </w:tcPr>
          <w:p w14:paraId="112A4C16"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309,32</w:t>
            </w:r>
          </w:p>
        </w:tc>
        <w:tc>
          <w:tcPr>
            <w:tcW w:w="2340" w:type="dxa"/>
            <w:tcBorders>
              <w:top w:val="nil"/>
              <w:left w:val="nil"/>
              <w:bottom w:val="nil"/>
              <w:right w:val="nil"/>
            </w:tcBorders>
            <w:shd w:val="clear" w:color="auto" w:fill="auto"/>
            <w:noWrap/>
            <w:vAlign w:val="center"/>
            <w:hideMark/>
          </w:tcPr>
          <w:p w14:paraId="1EB5A2BD"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400,56</w:t>
            </w:r>
          </w:p>
        </w:tc>
        <w:tc>
          <w:tcPr>
            <w:tcW w:w="1440" w:type="dxa"/>
            <w:tcBorders>
              <w:top w:val="nil"/>
              <w:left w:val="nil"/>
              <w:bottom w:val="nil"/>
              <w:right w:val="nil"/>
            </w:tcBorders>
            <w:shd w:val="clear" w:color="auto" w:fill="auto"/>
            <w:noWrap/>
            <w:vAlign w:val="center"/>
            <w:hideMark/>
          </w:tcPr>
          <w:p w14:paraId="3930EFB9"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77,22175002</w:t>
            </w:r>
          </w:p>
        </w:tc>
        <w:tc>
          <w:tcPr>
            <w:tcW w:w="980" w:type="dxa"/>
            <w:tcBorders>
              <w:top w:val="nil"/>
              <w:left w:val="nil"/>
              <w:bottom w:val="nil"/>
              <w:right w:val="nil"/>
            </w:tcBorders>
            <w:shd w:val="clear" w:color="auto" w:fill="auto"/>
            <w:noWrap/>
            <w:vAlign w:val="center"/>
            <w:hideMark/>
          </w:tcPr>
          <w:p w14:paraId="2569557D"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27</w:t>
            </w:r>
          </w:p>
        </w:tc>
        <w:tc>
          <w:tcPr>
            <w:tcW w:w="780" w:type="dxa"/>
            <w:tcBorders>
              <w:top w:val="nil"/>
              <w:left w:val="nil"/>
              <w:bottom w:val="nil"/>
              <w:right w:val="nil"/>
            </w:tcBorders>
            <w:shd w:val="clear" w:color="auto" w:fill="auto"/>
            <w:noWrap/>
            <w:vAlign w:val="center"/>
            <w:hideMark/>
          </w:tcPr>
          <w:p w14:paraId="5501689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r>
      <w:tr w:rsidR="006A1408" w:rsidRPr="006B697C" w14:paraId="29F0C379" w14:textId="77777777" w:rsidTr="006B697C">
        <w:trPr>
          <w:trHeight w:val="227"/>
          <w:jc w:val="center"/>
        </w:trPr>
        <w:tc>
          <w:tcPr>
            <w:tcW w:w="1220" w:type="dxa"/>
            <w:tcBorders>
              <w:top w:val="nil"/>
              <w:left w:val="nil"/>
              <w:bottom w:val="nil"/>
              <w:right w:val="nil"/>
            </w:tcBorders>
            <w:shd w:val="clear" w:color="000000" w:fill="F2F2F2"/>
            <w:noWrap/>
            <w:vAlign w:val="center"/>
            <w:hideMark/>
          </w:tcPr>
          <w:p w14:paraId="3BF85D06"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B8</w:t>
            </w:r>
          </w:p>
        </w:tc>
        <w:tc>
          <w:tcPr>
            <w:tcW w:w="2220" w:type="dxa"/>
            <w:tcBorders>
              <w:top w:val="nil"/>
              <w:left w:val="nil"/>
              <w:bottom w:val="nil"/>
              <w:right w:val="nil"/>
            </w:tcBorders>
            <w:shd w:val="clear" w:color="auto" w:fill="auto"/>
            <w:noWrap/>
            <w:vAlign w:val="center"/>
            <w:hideMark/>
          </w:tcPr>
          <w:p w14:paraId="421585F2"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252,97</w:t>
            </w:r>
          </w:p>
        </w:tc>
        <w:tc>
          <w:tcPr>
            <w:tcW w:w="2340" w:type="dxa"/>
            <w:tcBorders>
              <w:top w:val="nil"/>
              <w:left w:val="nil"/>
              <w:bottom w:val="nil"/>
              <w:right w:val="nil"/>
            </w:tcBorders>
            <w:shd w:val="clear" w:color="auto" w:fill="auto"/>
            <w:noWrap/>
            <w:vAlign w:val="center"/>
            <w:hideMark/>
          </w:tcPr>
          <w:p w14:paraId="4EC07BCA"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423,12</w:t>
            </w:r>
          </w:p>
        </w:tc>
        <w:tc>
          <w:tcPr>
            <w:tcW w:w="1440" w:type="dxa"/>
            <w:tcBorders>
              <w:top w:val="nil"/>
              <w:left w:val="nil"/>
              <w:bottom w:val="nil"/>
              <w:right w:val="nil"/>
            </w:tcBorders>
            <w:shd w:val="clear" w:color="auto" w:fill="auto"/>
            <w:noWrap/>
            <w:vAlign w:val="center"/>
            <w:hideMark/>
          </w:tcPr>
          <w:p w14:paraId="4959DD48"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59,78739347</w:t>
            </w:r>
          </w:p>
        </w:tc>
        <w:tc>
          <w:tcPr>
            <w:tcW w:w="980" w:type="dxa"/>
            <w:tcBorders>
              <w:top w:val="nil"/>
              <w:left w:val="nil"/>
              <w:bottom w:val="nil"/>
              <w:right w:val="nil"/>
            </w:tcBorders>
            <w:shd w:val="clear" w:color="auto" w:fill="auto"/>
            <w:noWrap/>
            <w:vAlign w:val="center"/>
            <w:hideMark/>
          </w:tcPr>
          <w:p w14:paraId="178AF863"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10</w:t>
            </w:r>
          </w:p>
        </w:tc>
        <w:tc>
          <w:tcPr>
            <w:tcW w:w="780" w:type="dxa"/>
            <w:tcBorders>
              <w:top w:val="nil"/>
              <w:left w:val="nil"/>
              <w:bottom w:val="nil"/>
              <w:right w:val="nil"/>
            </w:tcBorders>
            <w:shd w:val="clear" w:color="auto" w:fill="auto"/>
            <w:noWrap/>
            <w:vAlign w:val="center"/>
            <w:hideMark/>
          </w:tcPr>
          <w:p w14:paraId="4967B0A7"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r>
      <w:tr w:rsidR="006A1408" w:rsidRPr="006B697C" w14:paraId="2B6D05EA" w14:textId="77777777" w:rsidTr="006B697C">
        <w:trPr>
          <w:trHeight w:val="227"/>
          <w:jc w:val="center"/>
        </w:trPr>
        <w:tc>
          <w:tcPr>
            <w:tcW w:w="1220" w:type="dxa"/>
            <w:tcBorders>
              <w:top w:val="nil"/>
              <w:left w:val="nil"/>
              <w:bottom w:val="nil"/>
              <w:right w:val="nil"/>
            </w:tcBorders>
            <w:shd w:val="clear" w:color="000000" w:fill="F2F2F2"/>
            <w:noWrap/>
            <w:vAlign w:val="center"/>
            <w:hideMark/>
          </w:tcPr>
          <w:p w14:paraId="1487B367"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B9</w:t>
            </w:r>
          </w:p>
        </w:tc>
        <w:tc>
          <w:tcPr>
            <w:tcW w:w="2220" w:type="dxa"/>
            <w:tcBorders>
              <w:top w:val="nil"/>
              <w:left w:val="nil"/>
              <w:bottom w:val="nil"/>
              <w:right w:val="nil"/>
            </w:tcBorders>
            <w:shd w:val="clear" w:color="auto" w:fill="auto"/>
            <w:noWrap/>
            <w:vAlign w:val="center"/>
            <w:hideMark/>
          </w:tcPr>
          <w:p w14:paraId="34FA43F8"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188,93</w:t>
            </w:r>
          </w:p>
        </w:tc>
        <w:tc>
          <w:tcPr>
            <w:tcW w:w="2340" w:type="dxa"/>
            <w:tcBorders>
              <w:top w:val="nil"/>
              <w:left w:val="nil"/>
              <w:bottom w:val="nil"/>
              <w:right w:val="nil"/>
            </w:tcBorders>
            <w:shd w:val="clear" w:color="auto" w:fill="auto"/>
            <w:noWrap/>
            <w:vAlign w:val="center"/>
            <w:hideMark/>
          </w:tcPr>
          <w:p w14:paraId="000E5ADD"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361,30</w:t>
            </w:r>
          </w:p>
        </w:tc>
        <w:tc>
          <w:tcPr>
            <w:tcW w:w="1440" w:type="dxa"/>
            <w:tcBorders>
              <w:top w:val="nil"/>
              <w:left w:val="nil"/>
              <w:bottom w:val="nil"/>
              <w:right w:val="nil"/>
            </w:tcBorders>
            <w:shd w:val="clear" w:color="auto" w:fill="auto"/>
            <w:noWrap/>
            <w:vAlign w:val="center"/>
            <w:hideMark/>
          </w:tcPr>
          <w:p w14:paraId="41C074A0"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52,29177731</w:t>
            </w:r>
          </w:p>
        </w:tc>
        <w:tc>
          <w:tcPr>
            <w:tcW w:w="980" w:type="dxa"/>
            <w:tcBorders>
              <w:top w:val="nil"/>
              <w:left w:val="nil"/>
              <w:bottom w:val="nil"/>
              <w:right w:val="nil"/>
            </w:tcBorders>
            <w:shd w:val="clear" w:color="auto" w:fill="auto"/>
            <w:noWrap/>
            <w:vAlign w:val="center"/>
            <w:hideMark/>
          </w:tcPr>
          <w:p w14:paraId="0F46FBA4"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c>
          <w:tcPr>
            <w:tcW w:w="780" w:type="dxa"/>
            <w:tcBorders>
              <w:top w:val="nil"/>
              <w:left w:val="nil"/>
              <w:bottom w:val="nil"/>
              <w:right w:val="nil"/>
            </w:tcBorders>
            <w:shd w:val="clear" w:color="auto" w:fill="auto"/>
            <w:noWrap/>
            <w:vAlign w:val="center"/>
            <w:hideMark/>
          </w:tcPr>
          <w:p w14:paraId="313077B4"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6A1408" w:rsidRPr="006B697C" w14:paraId="15FAA9C9" w14:textId="77777777" w:rsidTr="006B697C">
        <w:trPr>
          <w:trHeight w:val="227"/>
          <w:jc w:val="center"/>
        </w:trPr>
        <w:tc>
          <w:tcPr>
            <w:tcW w:w="1220" w:type="dxa"/>
            <w:tcBorders>
              <w:top w:val="nil"/>
              <w:left w:val="nil"/>
              <w:bottom w:val="nil"/>
              <w:right w:val="nil"/>
            </w:tcBorders>
            <w:shd w:val="clear" w:color="000000" w:fill="F2F2F2"/>
            <w:noWrap/>
            <w:vAlign w:val="center"/>
            <w:hideMark/>
          </w:tcPr>
          <w:p w14:paraId="1088AD77"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B10</w:t>
            </w:r>
          </w:p>
        </w:tc>
        <w:tc>
          <w:tcPr>
            <w:tcW w:w="2220" w:type="dxa"/>
            <w:tcBorders>
              <w:top w:val="nil"/>
              <w:left w:val="nil"/>
              <w:bottom w:val="nil"/>
              <w:right w:val="nil"/>
            </w:tcBorders>
            <w:shd w:val="clear" w:color="auto" w:fill="auto"/>
            <w:noWrap/>
            <w:vAlign w:val="center"/>
            <w:hideMark/>
          </w:tcPr>
          <w:p w14:paraId="66735E55"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314,68</w:t>
            </w:r>
          </w:p>
        </w:tc>
        <w:tc>
          <w:tcPr>
            <w:tcW w:w="2340" w:type="dxa"/>
            <w:tcBorders>
              <w:top w:val="nil"/>
              <w:left w:val="nil"/>
              <w:bottom w:val="nil"/>
              <w:right w:val="nil"/>
            </w:tcBorders>
            <w:shd w:val="clear" w:color="auto" w:fill="auto"/>
            <w:noWrap/>
            <w:vAlign w:val="center"/>
            <w:hideMark/>
          </w:tcPr>
          <w:p w14:paraId="72F6D43E"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399,73</w:t>
            </w:r>
          </w:p>
        </w:tc>
        <w:tc>
          <w:tcPr>
            <w:tcW w:w="1440" w:type="dxa"/>
            <w:tcBorders>
              <w:top w:val="nil"/>
              <w:left w:val="nil"/>
              <w:bottom w:val="nil"/>
              <w:right w:val="nil"/>
            </w:tcBorders>
            <w:shd w:val="clear" w:color="auto" w:fill="auto"/>
            <w:noWrap/>
            <w:vAlign w:val="center"/>
            <w:hideMark/>
          </w:tcPr>
          <w:p w14:paraId="023947E9"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78,72308929</w:t>
            </w:r>
          </w:p>
        </w:tc>
        <w:tc>
          <w:tcPr>
            <w:tcW w:w="980" w:type="dxa"/>
            <w:tcBorders>
              <w:top w:val="nil"/>
              <w:left w:val="nil"/>
              <w:bottom w:val="nil"/>
              <w:right w:val="nil"/>
            </w:tcBorders>
            <w:shd w:val="clear" w:color="auto" w:fill="auto"/>
            <w:noWrap/>
            <w:vAlign w:val="center"/>
            <w:hideMark/>
          </w:tcPr>
          <w:p w14:paraId="6A887302"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29</w:t>
            </w:r>
          </w:p>
        </w:tc>
        <w:tc>
          <w:tcPr>
            <w:tcW w:w="780" w:type="dxa"/>
            <w:tcBorders>
              <w:top w:val="nil"/>
              <w:left w:val="nil"/>
              <w:bottom w:val="nil"/>
              <w:right w:val="nil"/>
            </w:tcBorders>
            <w:shd w:val="clear" w:color="auto" w:fill="auto"/>
            <w:noWrap/>
            <w:vAlign w:val="center"/>
            <w:hideMark/>
          </w:tcPr>
          <w:p w14:paraId="0FB10ADE"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r>
      <w:tr w:rsidR="006A1408" w:rsidRPr="006B697C" w14:paraId="74DADEF5" w14:textId="77777777" w:rsidTr="006B697C">
        <w:trPr>
          <w:trHeight w:val="227"/>
          <w:jc w:val="center"/>
        </w:trPr>
        <w:tc>
          <w:tcPr>
            <w:tcW w:w="1220" w:type="dxa"/>
            <w:tcBorders>
              <w:top w:val="nil"/>
              <w:left w:val="nil"/>
              <w:bottom w:val="nil"/>
              <w:right w:val="nil"/>
            </w:tcBorders>
            <w:shd w:val="clear" w:color="000000" w:fill="F2F2F2"/>
            <w:noWrap/>
            <w:vAlign w:val="center"/>
            <w:hideMark/>
          </w:tcPr>
          <w:p w14:paraId="4C505444"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B11</w:t>
            </w:r>
          </w:p>
        </w:tc>
        <w:tc>
          <w:tcPr>
            <w:tcW w:w="2220" w:type="dxa"/>
            <w:tcBorders>
              <w:top w:val="nil"/>
              <w:left w:val="nil"/>
              <w:bottom w:val="nil"/>
              <w:right w:val="nil"/>
            </w:tcBorders>
            <w:shd w:val="clear" w:color="auto" w:fill="auto"/>
            <w:noWrap/>
            <w:vAlign w:val="center"/>
            <w:hideMark/>
          </w:tcPr>
          <w:p w14:paraId="40BDA326"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275,64</w:t>
            </w:r>
          </w:p>
        </w:tc>
        <w:tc>
          <w:tcPr>
            <w:tcW w:w="2340" w:type="dxa"/>
            <w:tcBorders>
              <w:top w:val="nil"/>
              <w:left w:val="nil"/>
              <w:bottom w:val="nil"/>
              <w:right w:val="nil"/>
            </w:tcBorders>
            <w:shd w:val="clear" w:color="auto" w:fill="auto"/>
            <w:noWrap/>
            <w:vAlign w:val="center"/>
            <w:hideMark/>
          </w:tcPr>
          <w:p w14:paraId="4628B89A"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453,60</w:t>
            </w:r>
          </w:p>
        </w:tc>
        <w:tc>
          <w:tcPr>
            <w:tcW w:w="1440" w:type="dxa"/>
            <w:tcBorders>
              <w:top w:val="nil"/>
              <w:left w:val="nil"/>
              <w:bottom w:val="nil"/>
              <w:right w:val="nil"/>
            </w:tcBorders>
            <w:shd w:val="clear" w:color="auto" w:fill="auto"/>
            <w:noWrap/>
            <w:vAlign w:val="center"/>
            <w:hideMark/>
          </w:tcPr>
          <w:p w14:paraId="233ED6F2"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60,76761655</w:t>
            </w:r>
          </w:p>
        </w:tc>
        <w:tc>
          <w:tcPr>
            <w:tcW w:w="980" w:type="dxa"/>
            <w:tcBorders>
              <w:top w:val="nil"/>
              <w:left w:val="nil"/>
              <w:bottom w:val="nil"/>
              <w:right w:val="nil"/>
            </w:tcBorders>
            <w:shd w:val="clear" w:color="auto" w:fill="auto"/>
            <w:noWrap/>
            <w:vAlign w:val="center"/>
            <w:hideMark/>
          </w:tcPr>
          <w:p w14:paraId="3CC8C414"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11</w:t>
            </w:r>
          </w:p>
        </w:tc>
        <w:tc>
          <w:tcPr>
            <w:tcW w:w="780" w:type="dxa"/>
            <w:tcBorders>
              <w:top w:val="nil"/>
              <w:left w:val="nil"/>
              <w:bottom w:val="nil"/>
              <w:right w:val="nil"/>
            </w:tcBorders>
            <w:shd w:val="clear" w:color="auto" w:fill="auto"/>
            <w:noWrap/>
            <w:vAlign w:val="center"/>
            <w:hideMark/>
          </w:tcPr>
          <w:p w14:paraId="7D16F5A6"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r>
      <w:tr w:rsidR="006A1408" w:rsidRPr="006B697C" w14:paraId="59E1D6D2" w14:textId="77777777" w:rsidTr="006B697C">
        <w:trPr>
          <w:trHeight w:val="227"/>
          <w:jc w:val="center"/>
        </w:trPr>
        <w:tc>
          <w:tcPr>
            <w:tcW w:w="1220" w:type="dxa"/>
            <w:tcBorders>
              <w:top w:val="nil"/>
              <w:left w:val="nil"/>
              <w:bottom w:val="nil"/>
              <w:right w:val="nil"/>
            </w:tcBorders>
            <w:shd w:val="clear" w:color="000000" w:fill="F2F2F2"/>
            <w:noWrap/>
            <w:vAlign w:val="center"/>
            <w:hideMark/>
          </w:tcPr>
          <w:p w14:paraId="0BA84E60"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B12</w:t>
            </w:r>
          </w:p>
        </w:tc>
        <w:tc>
          <w:tcPr>
            <w:tcW w:w="2220" w:type="dxa"/>
            <w:tcBorders>
              <w:top w:val="nil"/>
              <w:left w:val="nil"/>
              <w:bottom w:val="nil"/>
              <w:right w:val="nil"/>
            </w:tcBorders>
            <w:shd w:val="clear" w:color="auto" w:fill="auto"/>
            <w:noWrap/>
            <w:vAlign w:val="center"/>
            <w:hideMark/>
          </w:tcPr>
          <w:p w14:paraId="52D3659B"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208,20</w:t>
            </w:r>
          </w:p>
        </w:tc>
        <w:tc>
          <w:tcPr>
            <w:tcW w:w="2340" w:type="dxa"/>
            <w:tcBorders>
              <w:top w:val="nil"/>
              <w:left w:val="nil"/>
              <w:bottom w:val="nil"/>
              <w:right w:val="nil"/>
            </w:tcBorders>
            <w:shd w:val="clear" w:color="auto" w:fill="auto"/>
            <w:noWrap/>
            <w:vAlign w:val="center"/>
            <w:hideMark/>
          </w:tcPr>
          <w:p w14:paraId="12EDD602"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346,92</w:t>
            </w:r>
          </w:p>
        </w:tc>
        <w:tc>
          <w:tcPr>
            <w:tcW w:w="1440" w:type="dxa"/>
            <w:tcBorders>
              <w:top w:val="nil"/>
              <w:left w:val="nil"/>
              <w:bottom w:val="nil"/>
              <w:right w:val="nil"/>
            </w:tcBorders>
            <w:shd w:val="clear" w:color="auto" w:fill="auto"/>
            <w:noWrap/>
            <w:vAlign w:val="center"/>
            <w:hideMark/>
          </w:tcPr>
          <w:p w14:paraId="4937D761"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60,01330267</w:t>
            </w:r>
          </w:p>
        </w:tc>
        <w:tc>
          <w:tcPr>
            <w:tcW w:w="980" w:type="dxa"/>
            <w:tcBorders>
              <w:top w:val="nil"/>
              <w:left w:val="nil"/>
              <w:bottom w:val="nil"/>
              <w:right w:val="nil"/>
            </w:tcBorders>
            <w:shd w:val="clear" w:color="auto" w:fill="auto"/>
            <w:noWrap/>
            <w:vAlign w:val="center"/>
            <w:hideMark/>
          </w:tcPr>
          <w:p w14:paraId="7E4E771B"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10</w:t>
            </w:r>
          </w:p>
        </w:tc>
        <w:tc>
          <w:tcPr>
            <w:tcW w:w="780" w:type="dxa"/>
            <w:tcBorders>
              <w:top w:val="nil"/>
              <w:left w:val="nil"/>
              <w:bottom w:val="nil"/>
              <w:right w:val="nil"/>
            </w:tcBorders>
            <w:shd w:val="clear" w:color="auto" w:fill="auto"/>
            <w:noWrap/>
            <w:vAlign w:val="center"/>
            <w:hideMark/>
          </w:tcPr>
          <w:p w14:paraId="233C42F8"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r>
      <w:tr w:rsidR="006A1408" w:rsidRPr="006B697C" w14:paraId="15A6930C" w14:textId="77777777" w:rsidTr="006B697C">
        <w:trPr>
          <w:trHeight w:val="227"/>
          <w:jc w:val="center"/>
        </w:trPr>
        <w:tc>
          <w:tcPr>
            <w:tcW w:w="1220" w:type="dxa"/>
            <w:tcBorders>
              <w:top w:val="nil"/>
              <w:left w:val="nil"/>
              <w:bottom w:val="nil"/>
              <w:right w:val="nil"/>
            </w:tcBorders>
            <w:shd w:val="clear" w:color="000000" w:fill="F2F2F2"/>
            <w:noWrap/>
            <w:vAlign w:val="center"/>
            <w:hideMark/>
          </w:tcPr>
          <w:p w14:paraId="47FB0F01"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B13</w:t>
            </w:r>
          </w:p>
        </w:tc>
        <w:tc>
          <w:tcPr>
            <w:tcW w:w="2220" w:type="dxa"/>
            <w:tcBorders>
              <w:top w:val="nil"/>
              <w:left w:val="nil"/>
              <w:bottom w:val="nil"/>
              <w:right w:val="nil"/>
            </w:tcBorders>
            <w:shd w:val="clear" w:color="auto" w:fill="auto"/>
            <w:noWrap/>
            <w:vAlign w:val="center"/>
            <w:hideMark/>
          </w:tcPr>
          <w:p w14:paraId="057B759B"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102,01</w:t>
            </w:r>
          </w:p>
        </w:tc>
        <w:tc>
          <w:tcPr>
            <w:tcW w:w="2340" w:type="dxa"/>
            <w:tcBorders>
              <w:top w:val="nil"/>
              <w:left w:val="nil"/>
              <w:bottom w:val="nil"/>
              <w:right w:val="nil"/>
            </w:tcBorders>
            <w:shd w:val="clear" w:color="auto" w:fill="auto"/>
            <w:noWrap/>
            <w:vAlign w:val="center"/>
            <w:hideMark/>
          </w:tcPr>
          <w:p w14:paraId="6C5B5F6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214,61</w:t>
            </w:r>
          </w:p>
        </w:tc>
        <w:tc>
          <w:tcPr>
            <w:tcW w:w="1440" w:type="dxa"/>
            <w:tcBorders>
              <w:top w:val="nil"/>
              <w:left w:val="nil"/>
              <w:bottom w:val="nil"/>
              <w:right w:val="nil"/>
            </w:tcBorders>
            <w:shd w:val="clear" w:color="auto" w:fill="auto"/>
            <w:noWrap/>
            <w:vAlign w:val="center"/>
            <w:hideMark/>
          </w:tcPr>
          <w:p w14:paraId="0868A135"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47,53099865</w:t>
            </w:r>
          </w:p>
        </w:tc>
        <w:tc>
          <w:tcPr>
            <w:tcW w:w="980" w:type="dxa"/>
            <w:tcBorders>
              <w:top w:val="nil"/>
              <w:left w:val="nil"/>
              <w:bottom w:val="nil"/>
              <w:right w:val="nil"/>
            </w:tcBorders>
            <w:shd w:val="clear" w:color="auto" w:fill="auto"/>
            <w:noWrap/>
            <w:vAlign w:val="center"/>
            <w:hideMark/>
          </w:tcPr>
          <w:p w14:paraId="30FD222E"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c>
          <w:tcPr>
            <w:tcW w:w="780" w:type="dxa"/>
            <w:tcBorders>
              <w:top w:val="nil"/>
              <w:left w:val="nil"/>
              <w:bottom w:val="nil"/>
              <w:right w:val="nil"/>
            </w:tcBorders>
            <w:shd w:val="clear" w:color="auto" w:fill="auto"/>
            <w:noWrap/>
            <w:vAlign w:val="center"/>
            <w:hideMark/>
          </w:tcPr>
          <w:p w14:paraId="7A1513D4"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6A1408" w:rsidRPr="006B697C" w14:paraId="1A435FFE" w14:textId="77777777" w:rsidTr="006B697C">
        <w:trPr>
          <w:trHeight w:val="227"/>
          <w:jc w:val="center"/>
        </w:trPr>
        <w:tc>
          <w:tcPr>
            <w:tcW w:w="1220" w:type="dxa"/>
            <w:tcBorders>
              <w:top w:val="nil"/>
              <w:left w:val="nil"/>
              <w:bottom w:val="nil"/>
              <w:right w:val="nil"/>
            </w:tcBorders>
            <w:shd w:val="clear" w:color="000000" w:fill="F2F2F2"/>
            <w:noWrap/>
            <w:vAlign w:val="center"/>
            <w:hideMark/>
          </w:tcPr>
          <w:p w14:paraId="3263DD8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B14</w:t>
            </w:r>
          </w:p>
        </w:tc>
        <w:tc>
          <w:tcPr>
            <w:tcW w:w="2220" w:type="dxa"/>
            <w:tcBorders>
              <w:top w:val="nil"/>
              <w:left w:val="nil"/>
              <w:bottom w:val="nil"/>
              <w:right w:val="nil"/>
            </w:tcBorders>
            <w:shd w:val="clear" w:color="auto" w:fill="auto"/>
            <w:noWrap/>
            <w:vAlign w:val="center"/>
            <w:hideMark/>
          </w:tcPr>
          <w:p w14:paraId="3C370173"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155,81</w:t>
            </w:r>
          </w:p>
        </w:tc>
        <w:tc>
          <w:tcPr>
            <w:tcW w:w="2340" w:type="dxa"/>
            <w:tcBorders>
              <w:top w:val="nil"/>
              <w:left w:val="nil"/>
              <w:bottom w:val="nil"/>
              <w:right w:val="nil"/>
            </w:tcBorders>
            <w:shd w:val="clear" w:color="auto" w:fill="auto"/>
            <w:noWrap/>
            <w:vAlign w:val="center"/>
            <w:hideMark/>
          </w:tcPr>
          <w:p w14:paraId="253F7E75"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203,60</w:t>
            </w:r>
          </w:p>
        </w:tc>
        <w:tc>
          <w:tcPr>
            <w:tcW w:w="1440" w:type="dxa"/>
            <w:tcBorders>
              <w:top w:val="nil"/>
              <w:left w:val="nil"/>
              <w:bottom w:val="nil"/>
              <w:right w:val="nil"/>
            </w:tcBorders>
            <w:shd w:val="clear" w:color="auto" w:fill="auto"/>
            <w:noWrap/>
            <w:vAlign w:val="center"/>
            <w:hideMark/>
          </w:tcPr>
          <w:p w14:paraId="0FE314A4"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76,52894423</w:t>
            </w:r>
          </w:p>
        </w:tc>
        <w:tc>
          <w:tcPr>
            <w:tcW w:w="980" w:type="dxa"/>
            <w:tcBorders>
              <w:top w:val="nil"/>
              <w:left w:val="nil"/>
              <w:bottom w:val="nil"/>
              <w:right w:val="nil"/>
            </w:tcBorders>
            <w:shd w:val="clear" w:color="auto" w:fill="auto"/>
            <w:noWrap/>
            <w:vAlign w:val="center"/>
            <w:hideMark/>
          </w:tcPr>
          <w:p w14:paraId="159B8BA8"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27</w:t>
            </w:r>
          </w:p>
        </w:tc>
        <w:tc>
          <w:tcPr>
            <w:tcW w:w="780" w:type="dxa"/>
            <w:tcBorders>
              <w:top w:val="nil"/>
              <w:left w:val="nil"/>
              <w:bottom w:val="nil"/>
              <w:right w:val="nil"/>
            </w:tcBorders>
            <w:shd w:val="clear" w:color="auto" w:fill="auto"/>
            <w:noWrap/>
            <w:vAlign w:val="center"/>
            <w:hideMark/>
          </w:tcPr>
          <w:p w14:paraId="0B4968BA"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r>
      <w:tr w:rsidR="006A1408" w:rsidRPr="006B697C" w14:paraId="04E05836" w14:textId="77777777" w:rsidTr="006B697C">
        <w:trPr>
          <w:trHeight w:val="227"/>
          <w:jc w:val="center"/>
        </w:trPr>
        <w:tc>
          <w:tcPr>
            <w:tcW w:w="1220" w:type="dxa"/>
            <w:tcBorders>
              <w:top w:val="nil"/>
              <w:left w:val="nil"/>
              <w:bottom w:val="nil"/>
              <w:right w:val="nil"/>
            </w:tcBorders>
            <w:shd w:val="clear" w:color="000000" w:fill="F2F2F2"/>
            <w:noWrap/>
            <w:vAlign w:val="center"/>
            <w:hideMark/>
          </w:tcPr>
          <w:p w14:paraId="25C6647F"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B15</w:t>
            </w:r>
          </w:p>
        </w:tc>
        <w:tc>
          <w:tcPr>
            <w:tcW w:w="2220" w:type="dxa"/>
            <w:tcBorders>
              <w:top w:val="nil"/>
              <w:left w:val="nil"/>
              <w:bottom w:val="nil"/>
              <w:right w:val="nil"/>
            </w:tcBorders>
            <w:shd w:val="clear" w:color="auto" w:fill="auto"/>
            <w:noWrap/>
            <w:vAlign w:val="center"/>
            <w:hideMark/>
          </w:tcPr>
          <w:p w14:paraId="470A3214"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136,51</w:t>
            </w:r>
          </w:p>
        </w:tc>
        <w:tc>
          <w:tcPr>
            <w:tcW w:w="2340" w:type="dxa"/>
            <w:tcBorders>
              <w:top w:val="nil"/>
              <w:left w:val="nil"/>
              <w:bottom w:val="nil"/>
              <w:right w:val="nil"/>
            </w:tcBorders>
            <w:shd w:val="clear" w:color="auto" w:fill="auto"/>
            <w:noWrap/>
            <w:vAlign w:val="center"/>
            <w:hideMark/>
          </w:tcPr>
          <w:p w14:paraId="6D301037"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307,03</w:t>
            </w:r>
          </w:p>
        </w:tc>
        <w:tc>
          <w:tcPr>
            <w:tcW w:w="1440" w:type="dxa"/>
            <w:tcBorders>
              <w:top w:val="nil"/>
              <w:left w:val="nil"/>
              <w:bottom w:val="nil"/>
              <w:right w:val="nil"/>
            </w:tcBorders>
            <w:shd w:val="clear" w:color="auto" w:fill="auto"/>
            <w:noWrap/>
            <w:vAlign w:val="center"/>
            <w:hideMark/>
          </w:tcPr>
          <w:p w14:paraId="67EAFDD9"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44,46027346</w:t>
            </w:r>
          </w:p>
        </w:tc>
        <w:tc>
          <w:tcPr>
            <w:tcW w:w="980" w:type="dxa"/>
            <w:tcBorders>
              <w:top w:val="nil"/>
              <w:left w:val="nil"/>
              <w:bottom w:val="nil"/>
              <w:right w:val="nil"/>
            </w:tcBorders>
            <w:shd w:val="clear" w:color="auto" w:fill="auto"/>
            <w:noWrap/>
            <w:vAlign w:val="center"/>
            <w:hideMark/>
          </w:tcPr>
          <w:p w14:paraId="3D194F04"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6</w:t>
            </w:r>
          </w:p>
        </w:tc>
        <w:tc>
          <w:tcPr>
            <w:tcW w:w="780" w:type="dxa"/>
            <w:tcBorders>
              <w:top w:val="nil"/>
              <w:left w:val="nil"/>
              <w:bottom w:val="nil"/>
              <w:right w:val="nil"/>
            </w:tcBorders>
            <w:shd w:val="clear" w:color="auto" w:fill="auto"/>
            <w:noWrap/>
            <w:vAlign w:val="center"/>
            <w:hideMark/>
          </w:tcPr>
          <w:p w14:paraId="0EF9167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6A1408" w:rsidRPr="006B697C" w14:paraId="618CBA40" w14:textId="77777777" w:rsidTr="006B697C">
        <w:trPr>
          <w:trHeight w:val="227"/>
          <w:jc w:val="center"/>
        </w:trPr>
        <w:tc>
          <w:tcPr>
            <w:tcW w:w="1220" w:type="dxa"/>
            <w:tcBorders>
              <w:top w:val="nil"/>
              <w:left w:val="nil"/>
              <w:bottom w:val="nil"/>
              <w:right w:val="nil"/>
            </w:tcBorders>
            <w:shd w:val="clear" w:color="000000" w:fill="F2F2F2"/>
            <w:noWrap/>
            <w:vAlign w:val="center"/>
            <w:hideMark/>
          </w:tcPr>
          <w:p w14:paraId="2DA4B5D5"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B16</w:t>
            </w:r>
          </w:p>
        </w:tc>
        <w:tc>
          <w:tcPr>
            <w:tcW w:w="2220" w:type="dxa"/>
            <w:tcBorders>
              <w:top w:val="nil"/>
              <w:left w:val="nil"/>
              <w:bottom w:val="nil"/>
              <w:right w:val="nil"/>
            </w:tcBorders>
            <w:shd w:val="clear" w:color="auto" w:fill="auto"/>
            <w:noWrap/>
            <w:vAlign w:val="center"/>
            <w:hideMark/>
          </w:tcPr>
          <w:p w14:paraId="22E07849"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112,54</w:t>
            </w:r>
          </w:p>
        </w:tc>
        <w:tc>
          <w:tcPr>
            <w:tcW w:w="2340" w:type="dxa"/>
            <w:tcBorders>
              <w:top w:val="nil"/>
              <w:left w:val="nil"/>
              <w:bottom w:val="nil"/>
              <w:right w:val="nil"/>
            </w:tcBorders>
            <w:shd w:val="clear" w:color="auto" w:fill="auto"/>
            <w:noWrap/>
            <w:vAlign w:val="center"/>
            <w:hideMark/>
          </w:tcPr>
          <w:p w14:paraId="18733C13"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314,60</w:t>
            </w:r>
          </w:p>
        </w:tc>
        <w:tc>
          <w:tcPr>
            <w:tcW w:w="1440" w:type="dxa"/>
            <w:tcBorders>
              <w:top w:val="nil"/>
              <w:left w:val="nil"/>
              <w:bottom w:val="nil"/>
              <w:right w:val="nil"/>
            </w:tcBorders>
            <w:shd w:val="clear" w:color="auto" w:fill="auto"/>
            <w:noWrap/>
            <w:vAlign w:val="center"/>
            <w:hideMark/>
          </w:tcPr>
          <w:p w14:paraId="17D4572F"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35,77189418</w:t>
            </w:r>
          </w:p>
        </w:tc>
        <w:tc>
          <w:tcPr>
            <w:tcW w:w="980" w:type="dxa"/>
            <w:tcBorders>
              <w:top w:val="nil"/>
              <w:left w:val="nil"/>
              <w:bottom w:val="nil"/>
              <w:right w:val="nil"/>
            </w:tcBorders>
            <w:shd w:val="clear" w:color="auto" w:fill="auto"/>
            <w:noWrap/>
            <w:vAlign w:val="center"/>
            <w:hideMark/>
          </w:tcPr>
          <w:p w14:paraId="482154FB"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14</w:t>
            </w:r>
          </w:p>
        </w:tc>
        <w:tc>
          <w:tcPr>
            <w:tcW w:w="780" w:type="dxa"/>
            <w:tcBorders>
              <w:top w:val="nil"/>
              <w:left w:val="nil"/>
              <w:bottom w:val="nil"/>
              <w:right w:val="nil"/>
            </w:tcBorders>
            <w:shd w:val="clear" w:color="auto" w:fill="auto"/>
            <w:noWrap/>
            <w:vAlign w:val="center"/>
            <w:hideMark/>
          </w:tcPr>
          <w:p w14:paraId="41C5EFC9"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r>
      <w:tr w:rsidR="006A1408" w:rsidRPr="006B697C" w14:paraId="1D43BC44" w14:textId="77777777" w:rsidTr="006B697C">
        <w:trPr>
          <w:trHeight w:val="227"/>
          <w:jc w:val="center"/>
        </w:trPr>
        <w:tc>
          <w:tcPr>
            <w:tcW w:w="1220" w:type="dxa"/>
            <w:tcBorders>
              <w:top w:val="nil"/>
              <w:left w:val="nil"/>
              <w:bottom w:val="nil"/>
              <w:right w:val="nil"/>
            </w:tcBorders>
            <w:shd w:val="clear" w:color="000000" w:fill="F2F2F2"/>
            <w:noWrap/>
            <w:vAlign w:val="center"/>
            <w:hideMark/>
          </w:tcPr>
          <w:p w14:paraId="6ED206F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B17</w:t>
            </w:r>
          </w:p>
        </w:tc>
        <w:tc>
          <w:tcPr>
            <w:tcW w:w="2220" w:type="dxa"/>
            <w:tcBorders>
              <w:top w:val="nil"/>
              <w:left w:val="nil"/>
              <w:bottom w:val="nil"/>
              <w:right w:val="nil"/>
            </w:tcBorders>
            <w:shd w:val="clear" w:color="auto" w:fill="auto"/>
            <w:noWrap/>
            <w:vAlign w:val="center"/>
            <w:hideMark/>
          </w:tcPr>
          <w:p w14:paraId="0A62D44E"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194,67</w:t>
            </w:r>
          </w:p>
        </w:tc>
        <w:tc>
          <w:tcPr>
            <w:tcW w:w="2340" w:type="dxa"/>
            <w:tcBorders>
              <w:top w:val="nil"/>
              <w:left w:val="nil"/>
              <w:bottom w:val="nil"/>
              <w:right w:val="nil"/>
            </w:tcBorders>
            <w:shd w:val="clear" w:color="auto" w:fill="auto"/>
            <w:noWrap/>
            <w:vAlign w:val="center"/>
            <w:hideMark/>
          </w:tcPr>
          <w:p w14:paraId="0C777766"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422,15</w:t>
            </w:r>
          </w:p>
        </w:tc>
        <w:tc>
          <w:tcPr>
            <w:tcW w:w="1440" w:type="dxa"/>
            <w:tcBorders>
              <w:top w:val="nil"/>
              <w:left w:val="nil"/>
              <w:bottom w:val="nil"/>
              <w:right w:val="nil"/>
            </w:tcBorders>
            <w:shd w:val="clear" w:color="auto" w:fill="auto"/>
            <w:noWrap/>
            <w:vAlign w:val="center"/>
            <w:hideMark/>
          </w:tcPr>
          <w:p w14:paraId="5E2C4D55"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46,11501802</w:t>
            </w:r>
          </w:p>
        </w:tc>
        <w:tc>
          <w:tcPr>
            <w:tcW w:w="980" w:type="dxa"/>
            <w:tcBorders>
              <w:top w:val="nil"/>
              <w:left w:val="nil"/>
              <w:bottom w:val="nil"/>
              <w:right w:val="nil"/>
            </w:tcBorders>
            <w:shd w:val="clear" w:color="auto" w:fill="auto"/>
            <w:noWrap/>
            <w:vAlign w:val="center"/>
            <w:hideMark/>
          </w:tcPr>
          <w:p w14:paraId="649FA871"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4</w:t>
            </w:r>
          </w:p>
        </w:tc>
        <w:tc>
          <w:tcPr>
            <w:tcW w:w="780" w:type="dxa"/>
            <w:tcBorders>
              <w:top w:val="nil"/>
              <w:left w:val="nil"/>
              <w:bottom w:val="nil"/>
              <w:right w:val="nil"/>
            </w:tcBorders>
            <w:shd w:val="clear" w:color="auto" w:fill="auto"/>
            <w:noWrap/>
            <w:vAlign w:val="center"/>
            <w:hideMark/>
          </w:tcPr>
          <w:p w14:paraId="5C0DECD6"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6A1408" w:rsidRPr="006B697C" w14:paraId="23E0C073" w14:textId="77777777" w:rsidTr="006B697C">
        <w:trPr>
          <w:trHeight w:val="227"/>
          <w:jc w:val="center"/>
        </w:trPr>
        <w:tc>
          <w:tcPr>
            <w:tcW w:w="1220" w:type="dxa"/>
            <w:tcBorders>
              <w:top w:val="nil"/>
              <w:left w:val="nil"/>
              <w:bottom w:val="nil"/>
              <w:right w:val="nil"/>
            </w:tcBorders>
            <w:shd w:val="clear" w:color="000000" w:fill="F2F2F2"/>
            <w:noWrap/>
            <w:vAlign w:val="center"/>
            <w:hideMark/>
          </w:tcPr>
          <w:p w14:paraId="4A9A2D1B"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B18</w:t>
            </w:r>
          </w:p>
        </w:tc>
        <w:tc>
          <w:tcPr>
            <w:tcW w:w="2220" w:type="dxa"/>
            <w:tcBorders>
              <w:top w:val="nil"/>
              <w:left w:val="nil"/>
              <w:bottom w:val="nil"/>
              <w:right w:val="nil"/>
            </w:tcBorders>
            <w:shd w:val="clear" w:color="auto" w:fill="auto"/>
            <w:noWrap/>
            <w:vAlign w:val="center"/>
            <w:hideMark/>
          </w:tcPr>
          <w:p w14:paraId="17C14BB0"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95,14</w:t>
            </w:r>
          </w:p>
        </w:tc>
        <w:tc>
          <w:tcPr>
            <w:tcW w:w="2340" w:type="dxa"/>
            <w:tcBorders>
              <w:top w:val="nil"/>
              <w:left w:val="nil"/>
              <w:bottom w:val="nil"/>
              <w:right w:val="nil"/>
            </w:tcBorders>
            <w:shd w:val="clear" w:color="auto" w:fill="auto"/>
            <w:noWrap/>
            <w:vAlign w:val="center"/>
            <w:hideMark/>
          </w:tcPr>
          <w:p w14:paraId="6D816179"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173,49</w:t>
            </w:r>
          </w:p>
        </w:tc>
        <w:tc>
          <w:tcPr>
            <w:tcW w:w="1440" w:type="dxa"/>
            <w:tcBorders>
              <w:top w:val="nil"/>
              <w:left w:val="nil"/>
              <w:bottom w:val="nil"/>
              <w:right w:val="nil"/>
            </w:tcBorders>
            <w:shd w:val="clear" w:color="auto" w:fill="auto"/>
            <w:noWrap/>
            <w:vAlign w:val="center"/>
            <w:hideMark/>
          </w:tcPr>
          <w:p w14:paraId="17854430"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54,8380776</w:t>
            </w:r>
          </w:p>
        </w:tc>
        <w:tc>
          <w:tcPr>
            <w:tcW w:w="980" w:type="dxa"/>
            <w:tcBorders>
              <w:top w:val="nil"/>
              <w:left w:val="nil"/>
              <w:bottom w:val="nil"/>
              <w:right w:val="nil"/>
            </w:tcBorders>
            <w:shd w:val="clear" w:color="auto" w:fill="auto"/>
            <w:noWrap/>
            <w:vAlign w:val="center"/>
            <w:hideMark/>
          </w:tcPr>
          <w:p w14:paraId="6E95A832"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5</w:t>
            </w:r>
          </w:p>
        </w:tc>
        <w:tc>
          <w:tcPr>
            <w:tcW w:w="780" w:type="dxa"/>
            <w:tcBorders>
              <w:top w:val="nil"/>
              <w:left w:val="nil"/>
              <w:bottom w:val="nil"/>
              <w:right w:val="nil"/>
            </w:tcBorders>
            <w:shd w:val="clear" w:color="auto" w:fill="auto"/>
            <w:noWrap/>
            <w:vAlign w:val="center"/>
            <w:hideMark/>
          </w:tcPr>
          <w:p w14:paraId="7E62804B"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6A1408" w:rsidRPr="006B697C" w14:paraId="791A20FF" w14:textId="77777777" w:rsidTr="006B697C">
        <w:trPr>
          <w:trHeight w:val="227"/>
          <w:jc w:val="center"/>
        </w:trPr>
        <w:tc>
          <w:tcPr>
            <w:tcW w:w="1220" w:type="dxa"/>
            <w:tcBorders>
              <w:top w:val="nil"/>
              <w:left w:val="nil"/>
              <w:bottom w:val="nil"/>
              <w:right w:val="nil"/>
            </w:tcBorders>
            <w:shd w:val="clear" w:color="000000" w:fill="F2F2F2"/>
            <w:noWrap/>
            <w:vAlign w:val="center"/>
            <w:hideMark/>
          </w:tcPr>
          <w:p w14:paraId="0043B15B"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B19</w:t>
            </w:r>
          </w:p>
        </w:tc>
        <w:tc>
          <w:tcPr>
            <w:tcW w:w="2220" w:type="dxa"/>
            <w:tcBorders>
              <w:top w:val="nil"/>
              <w:left w:val="nil"/>
              <w:bottom w:val="nil"/>
              <w:right w:val="nil"/>
            </w:tcBorders>
            <w:shd w:val="clear" w:color="auto" w:fill="auto"/>
            <w:noWrap/>
            <w:vAlign w:val="center"/>
            <w:hideMark/>
          </w:tcPr>
          <w:p w14:paraId="3FF79EAA"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72,82</w:t>
            </w:r>
          </w:p>
        </w:tc>
        <w:tc>
          <w:tcPr>
            <w:tcW w:w="2340" w:type="dxa"/>
            <w:tcBorders>
              <w:top w:val="nil"/>
              <w:left w:val="nil"/>
              <w:bottom w:val="nil"/>
              <w:right w:val="nil"/>
            </w:tcBorders>
            <w:shd w:val="clear" w:color="auto" w:fill="auto"/>
            <w:noWrap/>
            <w:vAlign w:val="center"/>
            <w:hideMark/>
          </w:tcPr>
          <w:p w14:paraId="198EB8DA"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124,03</w:t>
            </w:r>
          </w:p>
        </w:tc>
        <w:tc>
          <w:tcPr>
            <w:tcW w:w="1440" w:type="dxa"/>
            <w:tcBorders>
              <w:top w:val="nil"/>
              <w:left w:val="nil"/>
              <w:bottom w:val="nil"/>
              <w:right w:val="nil"/>
            </w:tcBorders>
            <w:shd w:val="clear" w:color="auto" w:fill="auto"/>
            <w:noWrap/>
            <w:vAlign w:val="center"/>
            <w:hideMark/>
          </w:tcPr>
          <w:p w14:paraId="135643F0"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58,71309911</w:t>
            </w:r>
          </w:p>
        </w:tc>
        <w:tc>
          <w:tcPr>
            <w:tcW w:w="980" w:type="dxa"/>
            <w:tcBorders>
              <w:top w:val="nil"/>
              <w:left w:val="nil"/>
              <w:bottom w:val="nil"/>
              <w:right w:val="nil"/>
            </w:tcBorders>
            <w:shd w:val="clear" w:color="auto" w:fill="auto"/>
            <w:noWrap/>
            <w:vAlign w:val="center"/>
            <w:hideMark/>
          </w:tcPr>
          <w:p w14:paraId="6F78FF43"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9</w:t>
            </w:r>
          </w:p>
        </w:tc>
        <w:tc>
          <w:tcPr>
            <w:tcW w:w="780" w:type="dxa"/>
            <w:tcBorders>
              <w:top w:val="nil"/>
              <w:left w:val="nil"/>
              <w:bottom w:val="nil"/>
              <w:right w:val="nil"/>
            </w:tcBorders>
            <w:shd w:val="clear" w:color="auto" w:fill="auto"/>
            <w:noWrap/>
            <w:vAlign w:val="center"/>
            <w:hideMark/>
          </w:tcPr>
          <w:p w14:paraId="0FE5AC92"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r>
      <w:tr w:rsidR="006A1408" w:rsidRPr="006B697C" w14:paraId="53123C7F" w14:textId="77777777" w:rsidTr="006B697C">
        <w:trPr>
          <w:trHeight w:val="227"/>
          <w:jc w:val="center"/>
        </w:trPr>
        <w:tc>
          <w:tcPr>
            <w:tcW w:w="1220" w:type="dxa"/>
            <w:tcBorders>
              <w:top w:val="nil"/>
              <w:left w:val="nil"/>
              <w:bottom w:val="nil"/>
              <w:right w:val="nil"/>
            </w:tcBorders>
            <w:shd w:val="clear" w:color="000000" w:fill="F2F2F2"/>
            <w:noWrap/>
            <w:vAlign w:val="center"/>
            <w:hideMark/>
          </w:tcPr>
          <w:p w14:paraId="7A70CD2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B20</w:t>
            </w:r>
          </w:p>
        </w:tc>
        <w:tc>
          <w:tcPr>
            <w:tcW w:w="2220" w:type="dxa"/>
            <w:tcBorders>
              <w:top w:val="nil"/>
              <w:left w:val="nil"/>
              <w:bottom w:val="nil"/>
              <w:right w:val="nil"/>
            </w:tcBorders>
            <w:shd w:val="clear" w:color="auto" w:fill="auto"/>
            <w:noWrap/>
            <w:vAlign w:val="center"/>
            <w:hideMark/>
          </w:tcPr>
          <w:p w14:paraId="547BF89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170,53</w:t>
            </w:r>
          </w:p>
        </w:tc>
        <w:tc>
          <w:tcPr>
            <w:tcW w:w="2340" w:type="dxa"/>
            <w:tcBorders>
              <w:top w:val="nil"/>
              <w:left w:val="nil"/>
              <w:bottom w:val="nil"/>
              <w:right w:val="nil"/>
            </w:tcBorders>
            <w:shd w:val="clear" w:color="auto" w:fill="auto"/>
            <w:noWrap/>
            <w:vAlign w:val="center"/>
            <w:hideMark/>
          </w:tcPr>
          <w:p w14:paraId="32FD5A9B"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334,30</w:t>
            </w:r>
          </w:p>
        </w:tc>
        <w:tc>
          <w:tcPr>
            <w:tcW w:w="1440" w:type="dxa"/>
            <w:tcBorders>
              <w:top w:val="nil"/>
              <w:left w:val="nil"/>
              <w:bottom w:val="nil"/>
              <w:right w:val="nil"/>
            </w:tcBorders>
            <w:shd w:val="clear" w:color="auto" w:fill="auto"/>
            <w:noWrap/>
            <w:vAlign w:val="center"/>
            <w:hideMark/>
          </w:tcPr>
          <w:p w14:paraId="3C89AF4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51,01008826</w:t>
            </w:r>
          </w:p>
        </w:tc>
        <w:tc>
          <w:tcPr>
            <w:tcW w:w="980" w:type="dxa"/>
            <w:tcBorders>
              <w:top w:val="nil"/>
              <w:left w:val="nil"/>
              <w:bottom w:val="nil"/>
              <w:right w:val="nil"/>
            </w:tcBorders>
            <w:shd w:val="clear" w:color="auto" w:fill="auto"/>
            <w:noWrap/>
            <w:vAlign w:val="center"/>
            <w:hideMark/>
          </w:tcPr>
          <w:p w14:paraId="0916B8ED"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c>
          <w:tcPr>
            <w:tcW w:w="780" w:type="dxa"/>
            <w:tcBorders>
              <w:top w:val="nil"/>
              <w:left w:val="nil"/>
              <w:bottom w:val="nil"/>
              <w:right w:val="nil"/>
            </w:tcBorders>
            <w:shd w:val="clear" w:color="auto" w:fill="auto"/>
            <w:noWrap/>
            <w:vAlign w:val="center"/>
            <w:hideMark/>
          </w:tcPr>
          <w:p w14:paraId="47C1060F"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6A1408" w:rsidRPr="006B697C" w14:paraId="1B3F6EEC" w14:textId="77777777" w:rsidTr="006B697C">
        <w:trPr>
          <w:trHeight w:val="227"/>
          <w:jc w:val="center"/>
        </w:trPr>
        <w:tc>
          <w:tcPr>
            <w:tcW w:w="1220" w:type="dxa"/>
            <w:tcBorders>
              <w:top w:val="nil"/>
              <w:left w:val="nil"/>
              <w:bottom w:val="nil"/>
              <w:right w:val="nil"/>
            </w:tcBorders>
            <w:shd w:val="clear" w:color="000000" w:fill="F2F2F2"/>
            <w:noWrap/>
            <w:vAlign w:val="center"/>
            <w:hideMark/>
          </w:tcPr>
          <w:p w14:paraId="7DA7C62D"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B21</w:t>
            </w:r>
          </w:p>
        </w:tc>
        <w:tc>
          <w:tcPr>
            <w:tcW w:w="2220" w:type="dxa"/>
            <w:tcBorders>
              <w:top w:val="nil"/>
              <w:left w:val="nil"/>
              <w:bottom w:val="nil"/>
              <w:right w:val="nil"/>
            </w:tcBorders>
            <w:shd w:val="clear" w:color="auto" w:fill="auto"/>
            <w:noWrap/>
            <w:vAlign w:val="center"/>
            <w:hideMark/>
          </w:tcPr>
          <w:p w14:paraId="286A97B9"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139,03</w:t>
            </w:r>
          </w:p>
        </w:tc>
        <w:tc>
          <w:tcPr>
            <w:tcW w:w="2340" w:type="dxa"/>
            <w:tcBorders>
              <w:top w:val="nil"/>
              <w:left w:val="nil"/>
              <w:bottom w:val="nil"/>
              <w:right w:val="nil"/>
            </w:tcBorders>
            <w:shd w:val="clear" w:color="auto" w:fill="auto"/>
            <w:noWrap/>
            <w:vAlign w:val="center"/>
            <w:hideMark/>
          </w:tcPr>
          <w:p w14:paraId="1C4B52ED"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227,77</w:t>
            </w:r>
          </w:p>
        </w:tc>
        <w:tc>
          <w:tcPr>
            <w:tcW w:w="1440" w:type="dxa"/>
            <w:tcBorders>
              <w:top w:val="nil"/>
              <w:left w:val="nil"/>
              <w:bottom w:val="nil"/>
              <w:right w:val="nil"/>
            </w:tcBorders>
            <w:shd w:val="clear" w:color="auto" w:fill="auto"/>
            <w:noWrap/>
            <w:vAlign w:val="center"/>
            <w:hideMark/>
          </w:tcPr>
          <w:p w14:paraId="10B902DA"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61,04137503</w:t>
            </w:r>
          </w:p>
        </w:tc>
        <w:tc>
          <w:tcPr>
            <w:tcW w:w="980" w:type="dxa"/>
            <w:tcBorders>
              <w:top w:val="nil"/>
              <w:left w:val="nil"/>
              <w:bottom w:val="nil"/>
              <w:right w:val="nil"/>
            </w:tcBorders>
            <w:shd w:val="clear" w:color="auto" w:fill="auto"/>
            <w:noWrap/>
            <w:vAlign w:val="center"/>
            <w:hideMark/>
          </w:tcPr>
          <w:p w14:paraId="24AF13E1"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11</w:t>
            </w:r>
          </w:p>
        </w:tc>
        <w:tc>
          <w:tcPr>
            <w:tcW w:w="780" w:type="dxa"/>
            <w:tcBorders>
              <w:top w:val="nil"/>
              <w:left w:val="nil"/>
              <w:bottom w:val="nil"/>
              <w:right w:val="nil"/>
            </w:tcBorders>
            <w:shd w:val="clear" w:color="auto" w:fill="auto"/>
            <w:noWrap/>
            <w:vAlign w:val="center"/>
            <w:hideMark/>
          </w:tcPr>
          <w:p w14:paraId="6B9A586E"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r>
      <w:tr w:rsidR="006A1408" w:rsidRPr="006B697C" w14:paraId="6EC92263" w14:textId="77777777" w:rsidTr="006B697C">
        <w:trPr>
          <w:trHeight w:val="227"/>
          <w:jc w:val="center"/>
        </w:trPr>
        <w:tc>
          <w:tcPr>
            <w:tcW w:w="1220" w:type="dxa"/>
            <w:tcBorders>
              <w:top w:val="nil"/>
              <w:left w:val="nil"/>
              <w:bottom w:val="nil"/>
              <w:right w:val="nil"/>
            </w:tcBorders>
            <w:shd w:val="clear" w:color="000000" w:fill="F2F2F2"/>
            <w:noWrap/>
            <w:vAlign w:val="center"/>
            <w:hideMark/>
          </w:tcPr>
          <w:p w14:paraId="6B8F0A0E"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B22</w:t>
            </w:r>
          </w:p>
        </w:tc>
        <w:tc>
          <w:tcPr>
            <w:tcW w:w="2220" w:type="dxa"/>
            <w:tcBorders>
              <w:top w:val="nil"/>
              <w:left w:val="nil"/>
              <w:bottom w:val="nil"/>
              <w:right w:val="nil"/>
            </w:tcBorders>
            <w:shd w:val="clear" w:color="auto" w:fill="auto"/>
            <w:noWrap/>
            <w:vAlign w:val="center"/>
            <w:hideMark/>
          </w:tcPr>
          <w:p w14:paraId="6981AF5F"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74,56</w:t>
            </w:r>
          </w:p>
        </w:tc>
        <w:tc>
          <w:tcPr>
            <w:tcW w:w="2340" w:type="dxa"/>
            <w:tcBorders>
              <w:top w:val="nil"/>
              <w:left w:val="nil"/>
              <w:bottom w:val="nil"/>
              <w:right w:val="nil"/>
            </w:tcBorders>
            <w:shd w:val="clear" w:color="auto" w:fill="auto"/>
            <w:noWrap/>
            <w:vAlign w:val="center"/>
            <w:hideMark/>
          </w:tcPr>
          <w:p w14:paraId="2F31CC1E"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225,12</w:t>
            </w:r>
          </w:p>
        </w:tc>
        <w:tc>
          <w:tcPr>
            <w:tcW w:w="1440" w:type="dxa"/>
            <w:tcBorders>
              <w:top w:val="nil"/>
              <w:left w:val="nil"/>
              <w:bottom w:val="nil"/>
              <w:right w:val="nil"/>
            </w:tcBorders>
            <w:shd w:val="clear" w:color="auto" w:fill="auto"/>
            <w:noWrap/>
            <w:vAlign w:val="center"/>
            <w:hideMark/>
          </w:tcPr>
          <w:p w14:paraId="2470775D"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33,1207744</w:t>
            </w:r>
          </w:p>
        </w:tc>
        <w:tc>
          <w:tcPr>
            <w:tcW w:w="980" w:type="dxa"/>
            <w:tcBorders>
              <w:top w:val="nil"/>
              <w:left w:val="nil"/>
              <w:bottom w:val="nil"/>
              <w:right w:val="nil"/>
            </w:tcBorders>
            <w:shd w:val="clear" w:color="auto" w:fill="auto"/>
            <w:noWrap/>
            <w:vAlign w:val="center"/>
            <w:hideMark/>
          </w:tcPr>
          <w:p w14:paraId="099FE3CF"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17</w:t>
            </w:r>
          </w:p>
        </w:tc>
        <w:tc>
          <w:tcPr>
            <w:tcW w:w="780" w:type="dxa"/>
            <w:tcBorders>
              <w:top w:val="nil"/>
              <w:left w:val="nil"/>
              <w:bottom w:val="nil"/>
              <w:right w:val="nil"/>
            </w:tcBorders>
            <w:shd w:val="clear" w:color="auto" w:fill="auto"/>
            <w:noWrap/>
            <w:vAlign w:val="center"/>
            <w:hideMark/>
          </w:tcPr>
          <w:p w14:paraId="55F33871"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r>
      <w:tr w:rsidR="006A1408" w:rsidRPr="006B697C" w14:paraId="659C4462" w14:textId="77777777" w:rsidTr="006B697C">
        <w:trPr>
          <w:trHeight w:val="227"/>
          <w:jc w:val="center"/>
        </w:trPr>
        <w:tc>
          <w:tcPr>
            <w:tcW w:w="1220" w:type="dxa"/>
            <w:tcBorders>
              <w:top w:val="nil"/>
              <w:left w:val="nil"/>
              <w:bottom w:val="nil"/>
              <w:right w:val="nil"/>
            </w:tcBorders>
            <w:shd w:val="clear" w:color="000000" w:fill="F2F2F2"/>
            <w:noWrap/>
            <w:vAlign w:val="center"/>
            <w:hideMark/>
          </w:tcPr>
          <w:p w14:paraId="353919EA"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B23</w:t>
            </w:r>
          </w:p>
        </w:tc>
        <w:tc>
          <w:tcPr>
            <w:tcW w:w="2220" w:type="dxa"/>
            <w:tcBorders>
              <w:top w:val="nil"/>
              <w:left w:val="nil"/>
              <w:bottom w:val="nil"/>
              <w:right w:val="nil"/>
            </w:tcBorders>
            <w:shd w:val="clear" w:color="auto" w:fill="auto"/>
            <w:noWrap/>
            <w:vAlign w:val="center"/>
            <w:hideMark/>
          </w:tcPr>
          <w:p w14:paraId="6AA3F9DA"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40,14</w:t>
            </w:r>
          </w:p>
        </w:tc>
        <w:tc>
          <w:tcPr>
            <w:tcW w:w="2340" w:type="dxa"/>
            <w:tcBorders>
              <w:top w:val="nil"/>
              <w:left w:val="nil"/>
              <w:bottom w:val="nil"/>
              <w:right w:val="nil"/>
            </w:tcBorders>
            <w:shd w:val="clear" w:color="auto" w:fill="auto"/>
            <w:noWrap/>
            <w:vAlign w:val="center"/>
            <w:hideMark/>
          </w:tcPr>
          <w:p w14:paraId="2FB503DA"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194,09</w:t>
            </w:r>
          </w:p>
        </w:tc>
        <w:tc>
          <w:tcPr>
            <w:tcW w:w="1440" w:type="dxa"/>
            <w:tcBorders>
              <w:top w:val="nil"/>
              <w:left w:val="nil"/>
              <w:bottom w:val="nil"/>
              <w:right w:val="nil"/>
            </w:tcBorders>
            <w:shd w:val="clear" w:color="auto" w:fill="auto"/>
            <w:noWrap/>
            <w:vAlign w:val="center"/>
            <w:hideMark/>
          </w:tcPr>
          <w:p w14:paraId="4E618C00"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20,68059909</w:t>
            </w:r>
          </w:p>
        </w:tc>
        <w:tc>
          <w:tcPr>
            <w:tcW w:w="980" w:type="dxa"/>
            <w:tcBorders>
              <w:top w:val="nil"/>
              <w:left w:val="nil"/>
              <w:bottom w:val="nil"/>
              <w:right w:val="nil"/>
            </w:tcBorders>
            <w:shd w:val="clear" w:color="auto" w:fill="auto"/>
            <w:noWrap/>
            <w:vAlign w:val="center"/>
            <w:hideMark/>
          </w:tcPr>
          <w:p w14:paraId="0F44B29F"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29</w:t>
            </w:r>
          </w:p>
        </w:tc>
        <w:tc>
          <w:tcPr>
            <w:tcW w:w="780" w:type="dxa"/>
            <w:tcBorders>
              <w:top w:val="nil"/>
              <w:left w:val="nil"/>
              <w:bottom w:val="nil"/>
              <w:right w:val="nil"/>
            </w:tcBorders>
            <w:shd w:val="clear" w:color="auto" w:fill="auto"/>
            <w:noWrap/>
            <w:vAlign w:val="center"/>
            <w:hideMark/>
          </w:tcPr>
          <w:p w14:paraId="59853056"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r>
      <w:tr w:rsidR="006A1408" w:rsidRPr="006B697C" w14:paraId="6AC7284E" w14:textId="77777777" w:rsidTr="006B697C">
        <w:trPr>
          <w:trHeight w:val="227"/>
          <w:jc w:val="center"/>
        </w:trPr>
        <w:tc>
          <w:tcPr>
            <w:tcW w:w="1220" w:type="dxa"/>
            <w:tcBorders>
              <w:top w:val="nil"/>
              <w:left w:val="nil"/>
              <w:bottom w:val="nil"/>
              <w:right w:val="nil"/>
            </w:tcBorders>
            <w:shd w:val="clear" w:color="000000" w:fill="F2F2F2"/>
            <w:noWrap/>
            <w:vAlign w:val="center"/>
            <w:hideMark/>
          </w:tcPr>
          <w:p w14:paraId="36F84815"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B24</w:t>
            </w:r>
          </w:p>
        </w:tc>
        <w:tc>
          <w:tcPr>
            <w:tcW w:w="2220" w:type="dxa"/>
            <w:tcBorders>
              <w:top w:val="nil"/>
              <w:left w:val="nil"/>
              <w:bottom w:val="nil"/>
              <w:right w:val="nil"/>
            </w:tcBorders>
            <w:shd w:val="clear" w:color="auto" w:fill="auto"/>
            <w:noWrap/>
            <w:vAlign w:val="center"/>
            <w:hideMark/>
          </w:tcPr>
          <w:p w14:paraId="6DF2175B"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18,51</w:t>
            </w:r>
          </w:p>
        </w:tc>
        <w:tc>
          <w:tcPr>
            <w:tcW w:w="2340" w:type="dxa"/>
            <w:tcBorders>
              <w:top w:val="nil"/>
              <w:left w:val="nil"/>
              <w:bottom w:val="nil"/>
              <w:right w:val="nil"/>
            </w:tcBorders>
            <w:shd w:val="clear" w:color="auto" w:fill="auto"/>
            <w:noWrap/>
            <w:vAlign w:val="center"/>
            <w:hideMark/>
          </w:tcPr>
          <w:p w14:paraId="7B76F411"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117,46</w:t>
            </w:r>
          </w:p>
        </w:tc>
        <w:tc>
          <w:tcPr>
            <w:tcW w:w="1440" w:type="dxa"/>
            <w:tcBorders>
              <w:top w:val="nil"/>
              <w:left w:val="nil"/>
              <w:bottom w:val="nil"/>
              <w:right w:val="nil"/>
            </w:tcBorders>
            <w:shd w:val="clear" w:color="auto" w:fill="auto"/>
            <w:noWrap/>
            <w:vAlign w:val="center"/>
            <w:hideMark/>
          </w:tcPr>
          <w:p w14:paraId="1D7E33AD"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15,76035915</w:t>
            </w:r>
          </w:p>
        </w:tc>
        <w:tc>
          <w:tcPr>
            <w:tcW w:w="980" w:type="dxa"/>
            <w:tcBorders>
              <w:top w:val="nil"/>
              <w:left w:val="nil"/>
              <w:bottom w:val="nil"/>
              <w:right w:val="nil"/>
            </w:tcBorders>
            <w:shd w:val="clear" w:color="auto" w:fill="auto"/>
            <w:noWrap/>
            <w:vAlign w:val="center"/>
            <w:hideMark/>
          </w:tcPr>
          <w:p w14:paraId="0D91454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34</w:t>
            </w:r>
          </w:p>
        </w:tc>
        <w:tc>
          <w:tcPr>
            <w:tcW w:w="780" w:type="dxa"/>
            <w:tcBorders>
              <w:top w:val="nil"/>
              <w:left w:val="nil"/>
              <w:bottom w:val="nil"/>
              <w:right w:val="nil"/>
            </w:tcBorders>
            <w:shd w:val="clear" w:color="auto" w:fill="auto"/>
            <w:noWrap/>
            <w:vAlign w:val="center"/>
            <w:hideMark/>
          </w:tcPr>
          <w:p w14:paraId="191C3919"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r>
      <w:tr w:rsidR="006A1408" w:rsidRPr="006B697C" w14:paraId="11C5F9AC" w14:textId="77777777" w:rsidTr="006B697C">
        <w:trPr>
          <w:trHeight w:val="227"/>
          <w:jc w:val="center"/>
        </w:trPr>
        <w:tc>
          <w:tcPr>
            <w:tcW w:w="1220" w:type="dxa"/>
            <w:tcBorders>
              <w:top w:val="nil"/>
              <w:left w:val="nil"/>
              <w:bottom w:val="nil"/>
              <w:right w:val="nil"/>
            </w:tcBorders>
            <w:shd w:val="clear" w:color="000000" w:fill="F2F2F2"/>
            <w:noWrap/>
            <w:vAlign w:val="center"/>
            <w:hideMark/>
          </w:tcPr>
          <w:p w14:paraId="75622953"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B25</w:t>
            </w:r>
          </w:p>
        </w:tc>
        <w:tc>
          <w:tcPr>
            <w:tcW w:w="2220" w:type="dxa"/>
            <w:tcBorders>
              <w:top w:val="nil"/>
              <w:left w:val="nil"/>
              <w:bottom w:val="nil"/>
              <w:right w:val="nil"/>
            </w:tcBorders>
            <w:shd w:val="clear" w:color="auto" w:fill="auto"/>
            <w:noWrap/>
            <w:vAlign w:val="center"/>
            <w:hideMark/>
          </w:tcPr>
          <w:p w14:paraId="51D8520F"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51,15</w:t>
            </w:r>
          </w:p>
        </w:tc>
        <w:tc>
          <w:tcPr>
            <w:tcW w:w="2340" w:type="dxa"/>
            <w:tcBorders>
              <w:top w:val="nil"/>
              <w:left w:val="nil"/>
              <w:bottom w:val="nil"/>
              <w:right w:val="nil"/>
            </w:tcBorders>
            <w:shd w:val="clear" w:color="auto" w:fill="auto"/>
            <w:noWrap/>
            <w:vAlign w:val="center"/>
            <w:hideMark/>
          </w:tcPr>
          <w:p w14:paraId="72D0DB7E"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194,61</w:t>
            </w:r>
          </w:p>
        </w:tc>
        <w:tc>
          <w:tcPr>
            <w:tcW w:w="1440" w:type="dxa"/>
            <w:tcBorders>
              <w:top w:val="nil"/>
              <w:left w:val="nil"/>
              <w:bottom w:val="nil"/>
              <w:right w:val="nil"/>
            </w:tcBorders>
            <w:shd w:val="clear" w:color="auto" w:fill="auto"/>
            <w:noWrap/>
            <w:vAlign w:val="center"/>
            <w:hideMark/>
          </w:tcPr>
          <w:p w14:paraId="51816D01"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26,28249012</w:t>
            </w:r>
          </w:p>
        </w:tc>
        <w:tc>
          <w:tcPr>
            <w:tcW w:w="980" w:type="dxa"/>
            <w:tcBorders>
              <w:top w:val="nil"/>
              <w:left w:val="nil"/>
              <w:bottom w:val="nil"/>
              <w:right w:val="nil"/>
            </w:tcBorders>
            <w:shd w:val="clear" w:color="auto" w:fill="auto"/>
            <w:noWrap/>
            <w:vAlign w:val="center"/>
            <w:hideMark/>
          </w:tcPr>
          <w:p w14:paraId="6D3F9F7E"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24</w:t>
            </w:r>
          </w:p>
        </w:tc>
        <w:tc>
          <w:tcPr>
            <w:tcW w:w="780" w:type="dxa"/>
            <w:tcBorders>
              <w:top w:val="nil"/>
              <w:left w:val="nil"/>
              <w:bottom w:val="nil"/>
              <w:right w:val="nil"/>
            </w:tcBorders>
            <w:shd w:val="clear" w:color="auto" w:fill="auto"/>
            <w:noWrap/>
            <w:vAlign w:val="center"/>
            <w:hideMark/>
          </w:tcPr>
          <w:p w14:paraId="3CD6A6B3"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r>
      <w:tr w:rsidR="006A1408" w:rsidRPr="006B697C" w14:paraId="3A412C2A" w14:textId="77777777" w:rsidTr="006B697C">
        <w:trPr>
          <w:trHeight w:val="227"/>
          <w:jc w:val="center"/>
        </w:trPr>
        <w:tc>
          <w:tcPr>
            <w:tcW w:w="1220" w:type="dxa"/>
            <w:tcBorders>
              <w:top w:val="nil"/>
              <w:left w:val="nil"/>
              <w:bottom w:val="nil"/>
              <w:right w:val="nil"/>
            </w:tcBorders>
            <w:shd w:val="clear" w:color="000000" w:fill="F2F2F2"/>
            <w:noWrap/>
            <w:vAlign w:val="center"/>
            <w:hideMark/>
          </w:tcPr>
          <w:p w14:paraId="7307EA63"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B26</w:t>
            </w:r>
          </w:p>
        </w:tc>
        <w:tc>
          <w:tcPr>
            <w:tcW w:w="2220" w:type="dxa"/>
            <w:tcBorders>
              <w:top w:val="nil"/>
              <w:left w:val="nil"/>
              <w:bottom w:val="nil"/>
              <w:right w:val="nil"/>
            </w:tcBorders>
            <w:shd w:val="clear" w:color="auto" w:fill="auto"/>
            <w:noWrap/>
            <w:vAlign w:val="center"/>
            <w:hideMark/>
          </w:tcPr>
          <w:p w14:paraId="11B7CCEE"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41,91</w:t>
            </w:r>
          </w:p>
        </w:tc>
        <w:tc>
          <w:tcPr>
            <w:tcW w:w="2340" w:type="dxa"/>
            <w:tcBorders>
              <w:top w:val="nil"/>
              <w:left w:val="nil"/>
              <w:bottom w:val="nil"/>
              <w:right w:val="nil"/>
            </w:tcBorders>
            <w:shd w:val="clear" w:color="auto" w:fill="auto"/>
            <w:noWrap/>
            <w:vAlign w:val="center"/>
            <w:hideMark/>
          </w:tcPr>
          <w:p w14:paraId="533D8EC4"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79,81</w:t>
            </w:r>
          </w:p>
        </w:tc>
        <w:tc>
          <w:tcPr>
            <w:tcW w:w="1440" w:type="dxa"/>
            <w:tcBorders>
              <w:top w:val="nil"/>
              <w:left w:val="nil"/>
              <w:bottom w:val="nil"/>
              <w:right w:val="nil"/>
            </w:tcBorders>
            <w:shd w:val="clear" w:color="auto" w:fill="auto"/>
            <w:noWrap/>
            <w:vAlign w:val="center"/>
            <w:hideMark/>
          </w:tcPr>
          <w:p w14:paraId="7B9AD9E7"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52,51345075</w:t>
            </w:r>
          </w:p>
        </w:tc>
        <w:tc>
          <w:tcPr>
            <w:tcW w:w="980" w:type="dxa"/>
            <w:tcBorders>
              <w:top w:val="nil"/>
              <w:left w:val="nil"/>
              <w:bottom w:val="nil"/>
              <w:right w:val="nil"/>
            </w:tcBorders>
            <w:shd w:val="clear" w:color="auto" w:fill="auto"/>
            <w:noWrap/>
            <w:vAlign w:val="center"/>
            <w:hideMark/>
          </w:tcPr>
          <w:p w14:paraId="7EA677EA"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780" w:type="dxa"/>
            <w:tcBorders>
              <w:top w:val="nil"/>
              <w:left w:val="nil"/>
              <w:bottom w:val="nil"/>
              <w:right w:val="nil"/>
            </w:tcBorders>
            <w:shd w:val="clear" w:color="auto" w:fill="auto"/>
            <w:noWrap/>
            <w:vAlign w:val="center"/>
            <w:hideMark/>
          </w:tcPr>
          <w:p w14:paraId="535335BB"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6A1408" w:rsidRPr="006B697C" w14:paraId="6EA0CB87" w14:textId="77777777" w:rsidTr="006B697C">
        <w:trPr>
          <w:trHeight w:val="227"/>
          <w:jc w:val="center"/>
        </w:trPr>
        <w:tc>
          <w:tcPr>
            <w:tcW w:w="1220" w:type="dxa"/>
            <w:tcBorders>
              <w:top w:val="nil"/>
              <w:left w:val="nil"/>
              <w:bottom w:val="single" w:sz="4" w:space="0" w:color="auto"/>
              <w:right w:val="nil"/>
            </w:tcBorders>
            <w:shd w:val="clear" w:color="000000" w:fill="F2F2F2"/>
            <w:noWrap/>
            <w:vAlign w:val="center"/>
            <w:hideMark/>
          </w:tcPr>
          <w:p w14:paraId="714809F1"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B27</w:t>
            </w:r>
          </w:p>
        </w:tc>
        <w:tc>
          <w:tcPr>
            <w:tcW w:w="2220" w:type="dxa"/>
            <w:tcBorders>
              <w:top w:val="nil"/>
              <w:left w:val="nil"/>
              <w:bottom w:val="single" w:sz="4" w:space="0" w:color="auto"/>
              <w:right w:val="nil"/>
            </w:tcBorders>
            <w:shd w:val="clear" w:color="auto" w:fill="auto"/>
            <w:noWrap/>
            <w:vAlign w:val="center"/>
            <w:hideMark/>
          </w:tcPr>
          <w:p w14:paraId="73B255B6"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76,23</w:t>
            </w:r>
          </w:p>
        </w:tc>
        <w:tc>
          <w:tcPr>
            <w:tcW w:w="2340" w:type="dxa"/>
            <w:tcBorders>
              <w:top w:val="nil"/>
              <w:left w:val="nil"/>
              <w:bottom w:val="single" w:sz="4" w:space="0" w:color="auto"/>
              <w:right w:val="nil"/>
            </w:tcBorders>
            <w:shd w:val="clear" w:color="auto" w:fill="auto"/>
            <w:noWrap/>
            <w:vAlign w:val="center"/>
            <w:hideMark/>
          </w:tcPr>
          <w:p w14:paraId="1B8F2E5E"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264,96</w:t>
            </w:r>
          </w:p>
        </w:tc>
        <w:tc>
          <w:tcPr>
            <w:tcW w:w="1440" w:type="dxa"/>
            <w:tcBorders>
              <w:top w:val="nil"/>
              <w:left w:val="nil"/>
              <w:bottom w:val="single" w:sz="4" w:space="0" w:color="auto"/>
              <w:right w:val="nil"/>
            </w:tcBorders>
            <w:shd w:val="clear" w:color="auto" w:fill="auto"/>
            <w:noWrap/>
            <w:vAlign w:val="center"/>
            <w:hideMark/>
          </w:tcPr>
          <w:p w14:paraId="5EF27A61"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28,76997797</w:t>
            </w:r>
          </w:p>
        </w:tc>
        <w:tc>
          <w:tcPr>
            <w:tcW w:w="980" w:type="dxa"/>
            <w:tcBorders>
              <w:top w:val="nil"/>
              <w:left w:val="nil"/>
              <w:bottom w:val="single" w:sz="4" w:space="0" w:color="auto"/>
              <w:right w:val="nil"/>
            </w:tcBorders>
            <w:shd w:val="clear" w:color="auto" w:fill="auto"/>
            <w:noWrap/>
            <w:vAlign w:val="center"/>
            <w:hideMark/>
          </w:tcPr>
          <w:p w14:paraId="174DB7DA"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21</w:t>
            </w:r>
          </w:p>
        </w:tc>
        <w:tc>
          <w:tcPr>
            <w:tcW w:w="780" w:type="dxa"/>
            <w:tcBorders>
              <w:top w:val="nil"/>
              <w:left w:val="nil"/>
              <w:bottom w:val="single" w:sz="4" w:space="0" w:color="auto"/>
              <w:right w:val="nil"/>
            </w:tcBorders>
            <w:shd w:val="clear" w:color="auto" w:fill="auto"/>
            <w:noWrap/>
            <w:vAlign w:val="center"/>
            <w:hideMark/>
          </w:tcPr>
          <w:p w14:paraId="1B92ED28" w14:textId="77777777" w:rsidR="006A1408" w:rsidRPr="006B697C" w:rsidRDefault="006A1408" w:rsidP="006A1408">
            <w:pPr>
              <w:keepNext/>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r>
    </w:tbl>
    <w:p w14:paraId="4E57E028" w14:textId="77777777" w:rsidR="006A1408" w:rsidRPr="006A1408" w:rsidRDefault="006A1408" w:rsidP="006B697C">
      <w:pPr>
        <w:pStyle w:val="Legenda"/>
        <w:spacing w:after="60"/>
        <w:jc w:val="center"/>
        <w:rPr>
          <w:rFonts w:ascii="Times New Roman" w:hAnsi="Times New Roman"/>
          <w:sz w:val="20"/>
          <w:szCs w:val="20"/>
          <w:lang w:eastAsia="pt-BR"/>
        </w:rPr>
      </w:pPr>
      <w:r w:rsidRPr="006A1408">
        <w:rPr>
          <w:rFonts w:ascii="Times New Roman" w:hAnsi="Times New Roman"/>
          <w:b/>
          <w:bCs w:val="0"/>
          <w:sz w:val="20"/>
          <w:szCs w:val="20"/>
        </w:rPr>
        <w:lastRenderedPageBreak/>
        <w:t>Tabela 8</w:t>
      </w:r>
      <w:r w:rsidRPr="006A1408">
        <w:rPr>
          <w:rFonts w:ascii="Times New Roman" w:hAnsi="Times New Roman"/>
          <w:sz w:val="20"/>
          <w:szCs w:val="20"/>
        </w:rPr>
        <w:t xml:space="preserve"> – Valores para a Integral Hipsométrica.</w:t>
      </w:r>
    </w:p>
    <w:tbl>
      <w:tblPr>
        <w:tblW w:w="8460" w:type="dxa"/>
        <w:jc w:val="center"/>
        <w:tblCellMar>
          <w:left w:w="70" w:type="dxa"/>
          <w:right w:w="70" w:type="dxa"/>
        </w:tblCellMar>
        <w:tblLook w:val="04A0" w:firstRow="1" w:lastRow="0" w:firstColumn="1" w:lastColumn="0" w:noHBand="0" w:noVBand="1"/>
      </w:tblPr>
      <w:tblGrid>
        <w:gridCol w:w="1340"/>
        <w:gridCol w:w="1720"/>
        <w:gridCol w:w="1720"/>
        <w:gridCol w:w="1500"/>
        <w:gridCol w:w="1120"/>
        <w:gridCol w:w="1060"/>
      </w:tblGrid>
      <w:tr w:rsidR="006A1408" w:rsidRPr="006B697C" w14:paraId="5F03189C" w14:textId="77777777" w:rsidTr="006A1408">
        <w:trPr>
          <w:trHeight w:val="340"/>
          <w:jc w:val="center"/>
        </w:trPr>
        <w:tc>
          <w:tcPr>
            <w:tcW w:w="1340" w:type="dxa"/>
            <w:tcBorders>
              <w:top w:val="single" w:sz="4" w:space="0" w:color="auto"/>
              <w:left w:val="nil"/>
              <w:bottom w:val="single" w:sz="4" w:space="0" w:color="auto"/>
              <w:right w:val="nil"/>
            </w:tcBorders>
            <w:shd w:val="clear" w:color="000000" w:fill="F2F2F2"/>
            <w:noWrap/>
            <w:vAlign w:val="center"/>
            <w:hideMark/>
          </w:tcPr>
          <w:p w14:paraId="4236F11B" w14:textId="77777777" w:rsidR="006A1408" w:rsidRPr="006B697C" w:rsidRDefault="006A1408" w:rsidP="006A1408">
            <w:pPr>
              <w:spacing w:after="0" w:line="240" w:lineRule="auto"/>
              <w:jc w:val="center"/>
              <w:rPr>
                <w:rFonts w:ascii="Times New Roman" w:hAnsi="Times New Roman"/>
                <w:b/>
                <w:bCs/>
                <w:sz w:val="18"/>
                <w:szCs w:val="18"/>
                <w:lang w:eastAsia="pt-BR"/>
              </w:rPr>
            </w:pPr>
            <w:r w:rsidRPr="006B697C">
              <w:rPr>
                <w:rFonts w:ascii="Times New Roman" w:hAnsi="Times New Roman"/>
                <w:b/>
                <w:bCs/>
                <w:sz w:val="18"/>
                <w:szCs w:val="18"/>
                <w:lang w:eastAsia="pt-BR"/>
              </w:rPr>
              <w:t>Sub-bacias</w:t>
            </w:r>
          </w:p>
        </w:tc>
        <w:tc>
          <w:tcPr>
            <w:tcW w:w="1720" w:type="dxa"/>
            <w:tcBorders>
              <w:top w:val="single" w:sz="4" w:space="0" w:color="auto"/>
              <w:left w:val="nil"/>
              <w:bottom w:val="single" w:sz="4" w:space="0" w:color="auto"/>
              <w:right w:val="nil"/>
            </w:tcBorders>
            <w:shd w:val="clear" w:color="000000" w:fill="F2F2F2"/>
            <w:noWrap/>
            <w:vAlign w:val="center"/>
            <w:hideMark/>
          </w:tcPr>
          <w:p w14:paraId="50CC5EA4" w14:textId="77777777" w:rsidR="006A1408" w:rsidRPr="006B697C" w:rsidRDefault="006A1408" w:rsidP="006A1408">
            <w:pPr>
              <w:spacing w:after="0" w:line="240" w:lineRule="auto"/>
              <w:jc w:val="center"/>
              <w:rPr>
                <w:rFonts w:ascii="Times New Roman" w:hAnsi="Times New Roman"/>
                <w:b/>
                <w:bCs/>
                <w:sz w:val="18"/>
                <w:szCs w:val="18"/>
                <w:lang w:eastAsia="pt-BR"/>
              </w:rPr>
            </w:pPr>
            <w:r w:rsidRPr="006B697C">
              <w:rPr>
                <w:rFonts w:ascii="Times New Roman" w:hAnsi="Times New Roman"/>
                <w:b/>
                <w:bCs/>
                <w:sz w:val="18"/>
                <w:szCs w:val="18"/>
                <w:lang w:eastAsia="pt-BR"/>
              </w:rPr>
              <w:t>Cota Mínima</w:t>
            </w:r>
          </w:p>
        </w:tc>
        <w:tc>
          <w:tcPr>
            <w:tcW w:w="1720" w:type="dxa"/>
            <w:tcBorders>
              <w:top w:val="single" w:sz="4" w:space="0" w:color="auto"/>
              <w:left w:val="nil"/>
              <w:bottom w:val="single" w:sz="4" w:space="0" w:color="auto"/>
              <w:right w:val="nil"/>
            </w:tcBorders>
            <w:shd w:val="clear" w:color="000000" w:fill="F2F2F2"/>
            <w:noWrap/>
            <w:vAlign w:val="center"/>
            <w:hideMark/>
          </w:tcPr>
          <w:p w14:paraId="4B579E82" w14:textId="77777777" w:rsidR="006A1408" w:rsidRPr="006B697C" w:rsidRDefault="006A1408" w:rsidP="006A1408">
            <w:pPr>
              <w:spacing w:after="0" w:line="240" w:lineRule="auto"/>
              <w:jc w:val="center"/>
              <w:rPr>
                <w:rFonts w:ascii="Times New Roman" w:hAnsi="Times New Roman"/>
                <w:b/>
                <w:bCs/>
                <w:sz w:val="18"/>
                <w:szCs w:val="18"/>
                <w:lang w:eastAsia="pt-BR"/>
              </w:rPr>
            </w:pPr>
            <w:r w:rsidRPr="006B697C">
              <w:rPr>
                <w:rFonts w:ascii="Times New Roman" w:hAnsi="Times New Roman"/>
                <w:b/>
                <w:bCs/>
                <w:sz w:val="18"/>
                <w:szCs w:val="18"/>
                <w:lang w:eastAsia="pt-BR"/>
              </w:rPr>
              <w:t>Cota Máxima</w:t>
            </w:r>
          </w:p>
        </w:tc>
        <w:tc>
          <w:tcPr>
            <w:tcW w:w="1500" w:type="dxa"/>
            <w:tcBorders>
              <w:top w:val="single" w:sz="4" w:space="0" w:color="auto"/>
              <w:left w:val="nil"/>
              <w:bottom w:val="single" w:sz="4" w:space="0" w:color="auto"/>
              <w:right w:val="nil"/>
            </w:tcBorders>
            <w:shd w:val="clear" w:color="000000" w:fill="F2F2F2"/>
            <w:noWrap/>
            <w:vAlign w:val="center"/>
            <w:hideMark/>
          </w:tcPr>
          <w:p w14:paraId="7B68AE66" w14:textId="77777777" w:rsidR="006A1408" w:rsidRPr="006B697C" w:rsidRDefault="006A1408" w:rsidP="006A1408">
            <w:pPr>
              <w:spacing w:after="0" w:line="240" w:lineRule="auto"/>
              <w:jc w:val="center"/>
              <w:rPr>
                <w:rFonts w:ascii="Times New Roman" w:hAnsi="Times New Roman"/>
                <w:b/>
                <w:bCs/>
                <w:sz w:val="18"/>
                <w:szCs w:val="18"/>
                <w:lang w:eastAsia="pt-BR"/>
              </w:rPr>
            </w:pPr>
            <w:r w:rsidRPr="006B697C">
              <w:rPr>
                <w:rFonts w:ascii="Times New Roman" w:hAnsi="Times New Roman"/>
                <w:b/>
                <w:bCs/>
                <w:sz w:val="18"/>
                <w:szCs w:val="18"/>
                <w:lang w:eastAsia="pt-BR"/>
              </w:rPr>
              <w:t>Cota Média</w:t>
            </w:r>
          </w:p>
        </w:tc>
        <w:tc>
          <w:tcPr>
            <w:tcW w:w="1120" w:type="dxa"/>
            <w:tcBorders>
              <w:top w:val="single" w:sz="4" w:space="0" w:color="auto"/>
              <w:left w:val="nil"/>
              <w:bottom w:val="single" w:sz="4" w:space="0" w:color="auto"/>
              <w:right w:val="nil"/>
            </w:tcBorders>
            <w:shd w:val="clear" w:color="000000" w:fill="F2F2F2"/>
            <w:noWrap/>
            <w:vAlign w:val="center"/>
            <w:hideMark/>
          </w:tcPr>
          <w:p w14:paraId="79F782B3" w14:textId="77777777" w:rsidR="006A1408" w:rsidRPr="006B697C" w:rsidRDefault="006A1408" w:rsidP="006A1408">
            <w:pPr>
              <w:spacing w:after="0" w:line="240" w:lineRule="auto"/>
              <w:jc w:val="center"/>
              <w:rPr>
                <w:rFonts w:ascii="Times New Roman" w:hAnsi="Times New Roman"/>
                <w:b/>
                <w:bCs/>
                <w:sz w:val="18"/>
                <w:szCs w:val="18"/>
                <w:lang w:eastAsia="pt-BR"/>
              </w:rPr>
            </w:pPr>
            <w:r w:rsidRPr="006B697C">
              <w:rPr>
                <w:rFonts w:ascii="Times New Roman" w:hAnsi="Times New Roman"/>
                <w:b/>
                <w:bCs/>
                <w:sz w:val="18"/>
                <w:szCs w:val="18"/>
                <w:lang w:eastAsia="pt-BR"/>
              </w:rPr>
              <w:t>IH</w:t>
            </w:r>
          </w:p>
        </w:tc>
        <w:tc>
          <w:tcPr>
            <w:tcW w:w="1060" w:type="dxa"/>
            <w:tcBorders>
              <w:top w:val="single" w:sz="4" w:space="0" w:color="auto"/>
              <w:left w:val="nil"/>
              <w:bottom w:val="single" w:sz="4" w:space="0" w:color="auto"/>
              <w:right w:val="nil"/>
            </w:tcBorders>
            <w:shd w:val="clear" w:color="000000" w:fill="F2F2F2"/>
            <w:noWrap/>
            <w:vAlign w:val="center"/>
            <w:hideMark/>
          </w:tcPr>
          <w:p w14:paraId="275E12C7" w14:textId="77777777" w:rsidR="006A1408" w:rsidRPr="006B697C" w:rsidRDefault="006A1408" w:rsidP="006A1408">
            <w:pPr>
              <w:spacing w:after="0" w:line="240" w:lineRule="auto"/>
              <w:jc w:val="center"/>
              <w:rPr>
                <w:rFonts w:ascii="Times New Roman" w:hAnsi="Times New Roman"/>
                <w:b/>
                <w:bCs/>
                <w:sz w:val="18"/>
                <w:szCs w:val="18"/>
                <w:lang w:eastAsia="pt-BR"/>
              </w:rPr>
            </w:pPr>
            <w:r w:rsidRPr="006B697C">
              <w:rPr>
                <w:rFonts w:ascii="Times New Roman" w:hAnsi="Times New Roman"/>
                <w:b/>
                <w:bCs/>
                <w:sz w:val="18"/>
                <w:szCs w:val="18"/>
                <w:lang w:eastAsia="pt-BR"/>
              </w:rPr>
              <w:t>CIT</w:t>
            </w:r>
          </w:p>
        </w:tc>
      </w:tr>
      <w:tr w:rsidR="006A1408" w:rsidRPr="006B697C" w14:paraId="1FC7F87F" w14:textId="77777777" w:rsidTr="006B697C">
        <w:trPr>
          <w:trHeight w:val="227"/>
          <w:jc w:val="center"/>
        </w:trPr>
        <w:tc>
          <w:tcPr>
            <w:tcW w:w="1340" w:type="dxa"/>
            <w:tcBorders>
              <w:top w:val="nil"/>
              <w:left w:val="nil"/>
              <w:bottom w:val="nil"/>
              <w:right w:val="nil"/>
            </w:tcBorders>
            <w:shd w:val="clear" w:color="000000" w:fill="F2F2F2"/>
            <w:noWrap/>
            <w:vAlign w:val="center"/>
            <w:hideMark/>
          </w:tcPr>
          <w:p w14:paraId="14D3FAFB"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w:t>
            </w:r>
          </w:p>
        </w:tc>
        <w:tc>
          <w:tcPr>
            <w:tcW w:w="1720" w:type="dxa"/>
            <w:tcBorders>
              <w:top w:val="nil"/>
              <w:left w:val="nil"/>
              <w:bottom w:val="nil"/>
              <w:right w:val="nil"/>
            </w:tcBorders>
            <w:shd w:val="clear" w:color="auto" w:fill="auto"/>
            <w:noWrap/>
            <w:vAlign w:val="center"/>
            <w:hideMark/>
          </w:tcPr>
          <w:p w14:paraId="23502EA6"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50</w:t>
            </w:r>
          </w:p>
        </w:tc>
        <w:tc>
          <w:tcPr>
            <w:tcW w:w="1720" w:type="dxa"/>
            <w:tcBorders>
              <w:top w:val="nil"/>
              <w:left w:val="nil"/>
              <w:bottom w:val="nil"/>
              <w:right w:val="nil"/>
            </w:tcBorders>
            <w:shd w:val="clear" w:color="auto" w:fill="auto"/>
            <w:noWrap/>
            <w:vAlign w:val="center"/>
            <w:hideMark/>
          </w:tcPr>
          <w:p w14:paraId="561A6A60"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315</w:t>
            </w:r>
          </w:p>
        </w:tc>
        <w:tc>
          <w:tcPr>
            <w:tcW w:w="1500" w:type="dxa"/>
            <w:tcBorders>
              <w:top w:val="nil"/>
              <w:left w:val="nil"/>
              <w:bottom w:val="nil"/>
              <w:right w:val="nil"/>
            </w:tcBorders>
            <w:shd w:val="clear" w:color="auto" w:fill="auto"/>
            <w:noWrap/>
            <w:vAlign w:val="center"/>
            <w:hideMark/>
          </w:tcPr>
          <w:p w14:paraId="4E6FB712"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102</w:t>
            </w:r>
          </w:p>
        </w:tc>
        <w:tc>
          <w:tcPr>
            <w:tcW w:w="1120" w:type="dxa"/>
            <w:tcBorders>
              <w:top w:val="nil"/>
              <w:left w:val="nil"/>
              <w:bottom w:val="nil"/>
              <w:right w:val="nil"/>
            </w:tcBorders>
            <w:shd w:val="clear" w:color="auto" w:fill="auto"/>
            <w:noWrap/>
            <w:vAlign w:val="center"/>
            <w:hideMark/>
          </w:tcPr>
          <w:p w14:paraId="2ECF1158"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0,20</w:t>
            </w:r>
          </w:p>
        </w:tc>
        <w:tc>
          <w:tcPr>
            <w:tcW w:w="1060" w:type="dxa"/>
            <w:tcBorders>
              <w:top w:val="nil"/>
              <w:left w:val="nil"/>
              <w:bottom w:val="nil"/>
              <w:right w:val="nil"/>
            </w:tcBorders>
            <w:shd w:val="clear" w:color="auto" w:fill="auto"/>
            <w:noWrap/>
            <w:vAlign w:val="center"/>
            <w:hideMark/>
          </w:tcPr>
          <w:p w14:paraId="58D934B5"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6A1408" w:rsidRPr="006B697C" w14:paraId="663F960C" w14:textId="77777777" w:rsidTr="006B697C">
        <w:trPr>
          <w:trHeight w:val="227"/>
          <w:jc w:val="center"/>
        </w:trPr>
        <w:tc>
          <w:tcPr>
            <w:tcW w:w="1340" w:type="dxa"/>
            <w:tcBorders>
              <w:top w:val="nil"/>
              <w:left w:val="nil"/>
              <w:bottom w:val="nil"/>
              <w:right w:val="nil"/>
            </w:tcBorders>
            <w:shd w:val="clear" w:color="000000" w:fill="F2F2F2"/>
            <w:noWrap/>
            <w:vAlign w:val="center"/>
            <w:hideMark/>
          </w:tcPr>
          <w:p w14:paraId="5594D376"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B2</w:t>
            </w:r>
          </w:p>
        </w:tc>
        <w:tc>
          <w:tcPr>
            <w:tcW w:w="1720" w:type="dxa"/>
            <w:tcBorders>
              <w:top w:val="nil"/>
              <w:left w:val="nil"/>
              <w:bottom w:val="nil"/>
              <w:right w:val="nil"/>
            </w:tcBorders>
            <w:shd w:val="clear" w:color="auto" w:fill="auto"/>
            <w:noWrap/>
            <w:vAlign w:val="center"/>
            <w:hideMark/>
          </w:tcPr>
          <w:p w14:paraId="49813FF7"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95</w:t>
            </w:r>
          </w:p>
        </w:tc>
        <w:tc>
          <w:tcPr>
            <w:tcW w:w="1720" w:type="dxa"/>
            <w:tcBorders>
              <w:top w:val="nil"/>
              <w:left w:val="nil"/>
              <w:bottom w:val="nil"/>
              <w:right w:val="nil"/>
            </w:tcBorders>
            <w:shd w:val="clear" w:color="auto" w:fill="auto"/>
            <w:noWrap/>
            <w:vAlign w:val="center"/>
            <w:hideMark/>
          </w:tcPr>
          <w:p w14:paraId="7E7FC85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457</w:t>
            </w:r>
          </w:p>
        </w:tc>
        <w:tc>
          <w:tcPr>
            <w:tcW w:w="1500" w:type="dxa"/>
            <w:tcBorders>
              <w:top w:val="nil"/>
              <w:left w:val="nil"/>
              <w:bottom w:val="nil"/>
              <w:right w:val="nil"/>
            </w:tcBorders>
            <w:shd w:val="clear" w:color="auto" w:fill="auto"/>
            <w:noWrap/>
            <w:vAlign w:val="center"/>
            <w:hideMark/>
          </w:tcPr>
          <w:p w14:paraId="07366544"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188</w:t>
            </w:r>
          </w:p>
        </w:tc>
        <w:tc>
          <w:tcPr>
            <w:tcW w:w="1120" w:type="dxa"/>
            <w:tcBorders>
              <w:top w:val="nil"/>
              <w:left w:val="nil"/>
              <w:bottom w:val="nil"/>
              <w:right w:val="nil"/>
            </w:tcBorders>
            <w:shd w:val="clear" w:color="auto" w:fill="auto"/>
            <w:noWrap/>
            <w:vAlign w:val="center"/>
            <w:hideMark/>
          </w:tcPr>
          <w:p w14:paraId="4CD78E49"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0,26</w:t>
            </w:r>
          </w:p>
        </w:tc>
        <w:tc>
          <w:tcPr>
            <w:tcW w:w="1060" w:type="dxa"/>
            <w:tcBorders>
              <w:top w:val="nil"/>
              <w:left w:val="nil"/>
              <w:bottom w:val="nil"/>
              <w:right w:val="nil"/>
            </w:tcBorders>
            <w:shd w:val="clear" w:color="auto" w:fill="auto"/>
            <w:noWrap/>
            <w:vAlign w:val="center"/>
            <w:hideMark/>
          </w:tcPr>
          <w:p w14:paraId="047A6349"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6A1408" w:rsidRPr="006B697C" w14:paraId="5A720066" w14:textId="77777777" w:rsidTr="006B697C">
        <w:trPr>
          <w:trHeight w:val="227"/>
          <w:jc w:val="center"/>
        </w:trPr>
        <w:tc>
          <w:tcPr>
            <w:tcW w:w="1340" w:type="dxa"/>
            <w:tcBorders>
              <w:top w:val="nil"/>
              <w:left w:val="nil"/>
              <w:bottom w:val="nil"/>
              <w:right w:val="nil"/>
            </w:tcBorders>
            <w:shd w:val="clear" w:color="000000" w:fill="F2F2F2"/>
            <w:noWrap/>
            <w:vAlign w:val="center"/>
            <w:hideMark/>
          </w:tcPr>
          <w:p w14:paraId="306C42D8"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B3</w:t>
            </w:r>
          </w:p>
        </w:tc>
        <w:tc>
          <w:tcPr>
            <w:tcW w:w="1720" w:type="dxa"/>
            <w:tcBorders>
              <w:top w:val="nil"/>
              <w:left w:val="nil"/>
              <w:bottom w:val="nil"/>
              <w:right w:val="nil"/>
            </w:tcBorders>
            <w:shd w:val="clear" w:color="auto" w:fill="auto"/>
            <w:noWrap/>
            <w:vAlign w:val="center"/>
            <w:hideMark/>
          </w:tcPr>
          <w:p w14:paraId="444D354E"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76</w:t>
            </w:r>
          </w:p>
        </w:tc>
        <w:tc>
          <w:tcPr>
            <w:tcW w:w="1720" w:type="dxa"/>
            <w:tcBorders>
              <w:top w:val="nil"/>
              <w:left w:val="nil"/>
              <w:bottom w:val="nil"/>
              <w:right w:val="nil"/>
            </w:tcBorders>
            <w:shd w:val="clear" w:color="auto" w:fill="auto"/>
            <w:noWrap/>
            <w:vAlign w:val="center"/>
            <w:hideMark/>
          </w:tcPr>
          <w:p w14:paraId="6102CD32"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315</w:t>
            </w:r>
          </w:p>
        </w:tc>
        <w:tc>
          <w:tcPr>
            <w:tcW w:w="1500" w:type="dxa"/>
            <w:tcBorders>
              <w:top w:val="nil"/>
              <w:left w:val="nil"/>
              <w:bottom w:val="nil"/>
              <w:right w:val="nil"/>
            </w:tcBorders>
            <w:shd w:val="clear" w:color="auto" w:fill="auto"/>
            <w:noWrap/>
            <w:vAlign w:val="center"/>
            <w:hideMark/>
          </w:tcPr>
          <w:p w14:paraId="4386EB87"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121</w:t>
            </w:r>
          </w:p>
        </w:tc>
        <w:tc>
          <w:tcPr>
            <w:tcW w:w="1120" w:type="dxa"/>
            <w:tcBorders>
              <w:top w:val="nil"/>
              <w:left w:val="nil"/>
              <w:bottom w:val="nil"/>
              <w:right w:val="nil"/>
            </w:tcBorders>
            <w:shd w:val="clear" w:color="auto" w:fill="auto"/>
            <w:noWrap/>
            <w:vAlign w:val="center"/>
            <w:hideMark/>
          </w:tcPr>
          <w:p w14:paraId="2A067741"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0,19</w:t>
            </w:r>
          </w:p>
        </w:tc>
        <w:tc>
          <w:tcPr>
            <w:tcW w:w="1060" w:type="dxa"/>
            <w:tcBorders>
              <w:top w:val="nil"/>
              <w:left w:val="nil"/>
              <w:bottom w:val="nil"/>
              <w:right w:val="nil"/>
            </w:tcBorders>
            <w:shd w:val="clear" w:color="auto" w:fill="auto"/>
            <w:noWrap/>
            <w:vAlign w:val="center"/>
            <w:hideMark/>
          </w:tcPr>
          <w:p w14:paraId="5519D0F4"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6A1408" w:rsidRPr="006B697C" w14:paraId="0BEEEB4C" w14:textId="77777777" w:rsidTr="006B697C">
        <w:trPr>
          <w:trHeight w:val="227"/>
          <w:jc w:val="center"/>
        </w:trPr>
        <w:tc>
          <w:tcPr>
            <w:tcW w:w="1340" w:type="dxa"/>
            <w:tcBorders>
              <w:top w:val="nil"/>
              <w:left w:val="nil"/>
              <w:bottom w:val="nil"/>
              <w:right w:val="nil"/>
            </w:tcBorders>
            <w:shd w:val="clear" w:color="000000" w:fill="F2F2F2"/>
            <w:noWrap/>
            <w:vAlign w:val="center"/>
            <w:hideMark/>
          </w:tcPr>
          <w:p w14:paraId="62862823"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B4</w:t>
            </w:r>
          </w:p>
        </w:tc>
        <w:tc>
          <w:tcPr>
            <w:tcW w:w="1720" w:type="dxa"/>
            <w:tcBorders>
              <w:top w:val="nil"/>
              <w:left w:val="nil"/>
              <w:bottom w:val="nil"/>
              <w:right w:val="nil"/>
            </w:tcBorders>
            <w:shd w:val="clear" w:color="auto" w:fill="auto"/>
            <w:noWrap/>
            <w:vAlign w:val="center"/>
            <w:hideMark/>
          </w:tcPr>
          <w:p w14:paraId="4FBEB3CF"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75</w:t>
            </w:r>
          </w:p>
        </w:tc>
        <w:tc>
          <w:tcPr>
            <w:tcW w:w="1720" w:type="dxa"/>
            <w:tcBorders>
              <w:top w:val="nil"/>
              <w:left w:val="nil"/>
              <w:bottom w:val="nil"/>
              <w:right w:val="nil"/>
            </w:tcBorders>
            <w:shd w:val="clear" w:color="auto" w:fill="auto"/>
            <w:noWrap/>
            <w:vAlign w:val="center"/>
            <w:hideMark/>
          </w:tcPr>
          <w:p w14:paraId="6204F805"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275</w:t>
            </w:r>
          </w:p>
        </w:tc>
        <w:tc>
          <w:tcPr>
            <w:tcW w:w="1500" w:type="dxa"/>
            <w:tcBorders>
              <w:top w:val="nil"/>
              <w:left w:val="nil"/>
              <w:bottom w:val="nil"/>
              <w:right w:val="nil"/>
            </w:tcBorders>
            <w:shd w:val="clear" w:color="auto" w:fill="auto"/>
            <w:noWrap/>
            <w:vAlign w:val="center"/>
            <w:hideMark/>
          </w:tcPr>
          <w:p w14:paraId="73ABC043"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107</w:t>
            </w:r>
          </w:p>
        </w:tc>
        <w:tc>
          <w:tcPr>
            <w:tcW w:w="1120" w:type="dxa"/>
            <w:tcBorders>
              <w:top w:val="nil"/>
              <w:left w:val="nil"/>
              <w:bottom w:val="nil"/>
              <w:right w:val="nil"/>
            </w:tcBorders>
            <w:shd w:val="clear" w:color="auto" w:fill="auto"/>
            <w:noWrap/>
            <w:vAlign w:val="center"/>
            <w:hideMark/>
          </w:tcPr>
          <w:p w14:paraId="1EFBD27D"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0,16</w:t>
            </w:r>
          </w:p>
        </w:tc>
        <w:tc>
          <w:tcPr>
            <w:tcW w:w="1060" w:type="dxa"/>
            <w:tcBorders>
              <w:top w:val="nil"/>
              <w:left w:val="nil"/>
              <w:bottom w:val="nil"/>
              <w:right w:val="nil"/>
            </w:tcBorders>
            <w:shd w:val="clear" w:color="auto" w:fill="auto"/>
            <w:noWrap/>
            <w:vAlign w:val="center"/>
            <w:hideMark/>
          </w:tcPr>
          <w:p w14:paraId="3DC6BA89"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6A1408" w:rsidRPr="006B697C" w14:paraId="4FEB52BD" w14:textId="77777777" w:rsidTr="006B697C">
        <w:trPr>
          <w:trHeight w:val="227"/>
          <w:jc w:val="center"/>
        </w:trPr>
        <w:tc>
          <w:tcPr>
            <w:tcW w:w="1340" w:type="dxa"/>
            <w:tcBorders>
              <w:top w:val="nil"/>
              <w:left w:val="nil"/>
              <w:bottom w:val="nil"/>
              <w:right w:val="nil"/>
            </w:tcBorders>
            <w:shd w:val="clear" w:color="000000" w:fill="F2F2F2"/>
            <w:noWrap/>
            <w:vAlign w:val="center"/>
            <w:hideMark/>
          </w:tcPr>
          <w:p w14:paraId="67C567B2"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B5</w:t>
            </w:r>
          </w:p>
        </w:tc>
        <w:tc>
          <w:tcPr>
            <w:tcW w:w="1720" w:type="dxa"/>
            <w:tcBorders>
              <w:top w:val="nil"/>
              <w:left w:val="nil"/>
              <w:bottom w:val="nil"/>
              <w:right w:val="nil"/>
            </w:tcBorders>
            <w:shd w:val="clear" w:color="auto" w:fill="auto"/>
            <w:noWrap/>
            <w:vAlign w:val="center"/>
            <w:hideMark/>
          </w:tcPr>
          <w:p w14:paraId="1B28147F"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119</w:t>
            </w:r>
          </w:p>
        </w:tc>
        <w:tc>
          <w:tcPr>
            <w:tcW w:w="1720" w:type="dxa"/>
            <w:tcBorders>
              <w:top w:val="nil"/>
              <w:left w:val="nil"/>
              <w:bottom w:val="nil"/>
              <w:right w:val="nil"/>
            </w:tcBorders>
            <w:shd w:val="clear" w:color="auto" w:fill="auto"/>
            <w:noWrap/>
            <w:vAlign w:val="center"/>
            <w:hideMark/>
          </w:tcPr>
          <w:p w14:paraId="6BA71723"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699</w:t>
            </w:r>
          </w:p>
        </w:tc>
        <w:tc>
          <w:tcPr>
            <w:tcW w:w="1500" w:type="dxa"/>
            <w:tcBorders>
              <w:top w:val="nil"/>
              <w:left w:val="nil"/>
              <w:bottom w:val="nil"/>
              <w:right w:val="nil"/>
            </w:tcBorders>
            <w:shd w:val="clear" w:color="auto" w:fill="auto"/>
            <w:noWrap/>
            <w:vAlign w:val="center"/>
            <w:hideMark/>
          </w:tcPr>
          <w:p w14:paraId="042F931A"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268</w:t>
            </w:r>
          </w:p>
        </w:tc>
        <w:tc>
          <w:tcPr>
            <w:tcW w:w="1120" w:type="dxa"/>
            <w:tcBorders>
              <w:top w:val="nil"/>
              <w:left w:val="nil"/>
              <w:bottom w:val="nil"/>
              <w:right w:val="nil"/>
            </w:tcBorders>
            <w:shd w:val="clear" w:color="auto" w:fill="auto"/>
            <w:noWrap/>
            <w:vAlign w:val="center"/>
            <w:hideMark/>
          </w:tcPr>
          <w:p w14:paraId="302B09D0"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0,26</w:t>
            </w:r>
          </w:p>
        </w:tc>
        <w:tc>
          <w:tcPr>
            <w:tcW w:w="1060" w:type="dxa"/>
            <w:tcBorders>
              <w:top w:val="nil"/>
              <w:left w:val="nil"/>
              <w:bottom w:val="nil"/>
              <w:right w:val="nil"/>
            </w:tcBorders>
            <w:shd w:val="clear" w:color="auto" w:fill="auto"/>
            <w:noWrap/>
            <w:vAlign w:val="center"/>
            <w:hideMark/>
          </w:tcPr>
          <w:p w14:paraId="7E244155"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6A1408" w:rsidRPr="006B697C" w14:paraId="2F9F99D2" w14:textId="77777777" w:rsidTr="006B697C">
        <w:trPr>
          <w:trHeight w:val="227"/>
          <w:jc w:val="center"/>
        </w:trPr>
        <w:tc>
          <w:tcPr>
            <w:tcW w:w="1340" w:type="dxa"/>
            <w:tcBorders>
              <w:top w:val="nil"/>
              <w:left w:val="nil"/>
              <w:bottom w:val="nil"/>
              <w:right w:val="nil"/>
            </w:tcBorders>
            <w:shd w:val="clear" w:color="000000" w:fill="F2F2F2"/>
            <w:noWrap/>
            <w:vAlign w:val="center"/>
            <w:hideMark/>
          </w:tcPr>
          <w:p w14:paraId="11D1F60E"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B6</w:t>
            </w:r>
          </w:p>
        </w:tc>
        <w:tc>
          <w:tcPr>
            <w:tcW w:w="1720" w:type="dxa"/>
            <w:tcBorders>
              <w:top w:val="nil"/>
              <w:left w:val="nil"/>
              <w:bottom w:val="nil"/>
              <w:right w:val="nil"/>
            </w:tcBorders>
            <w:shd w:val="clear" w:color="auto" w:fill="auto"/>
            <w:noWrap/>
            <w:vAlign w:val="center"/>
            <w:hideMark/>
          </w:tcPr>
          <w:p w14:paraId="3ED91EF3"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93</w:t>
            </w:r>
          </w:p>
        </w:tc>
        <w:tc>
          <w:tcPr>
            <w:tcW w:w="1720" w:type="dxa"/>
            <w:tcBorders>
              <w:top w:val="nil"/>
              <w:left w:val="nil"/>
              <w:bottom w:val="nil"/>
              <w:right w:val="nil"/>
            </w:tcBorders>
            <w:shd w:val="clear" w:color="auto" w:fill="auto"/>
            <w:noWrap/>
            <w:vAlign w:val="center"/>
            <w:hideMark/>
          </w:tcPr>
          <w:p w14:paraId="2A851C08"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547</w:t>
            </w:r>
          </w:p>
        </w:tc>
        <w:tc>
          <w:tcPr>
            <w:tcW w:w="1500" w:type="dxa"/>
            <w:tcBorders>
              <w:top w:val="nil"/>
              <w:left w:val="nil"/>
              <w:bottom w:val="nil"/>
              <w:right w:val="nil"/>
            </w:tcBorders>
            <w:shd w:val="clear" w:color="auto" w:fill="auto"/>
            <w:noWrap/>
            <w:vAlign w:val="center"/>
            <w:hideMark/>
          </w:tcPr>
          <w:p w14:paraId="4F912AE2"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155</w:t>
            </w:r>
          </w:p>
        </w:tc>
        <w:tc>
          <w:tcPr>
            <w:tcW w:w="1120" w:type="dxa"/>
            <w:tcBorders>
              <w:top w:val="nil"/>
              <w:left w:val="nil"/>
              <w:bottom w:val="nil"/>
              <w:right w:val="nil"/>
            </w:tcBorders>
            <w:shd w:val="clear" w:color="auto" w:fill="auto"/>
            <w:noWrap/>
            <w:vAlign w:val="center"/>
            <w:hideMark/>
          </w:tcPr>
          <w:p w14:paraId="0F2700FD"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0,14</w:t>
            </w:r>
          </w:p>
        </w:tc>
        <w:tc>
          <w:tcPr>
            <w:tcW w:w="1060" w:type="dxa"/>
            <w:tcBorders>
              <w:top w:val="nil"/>
              <w:left w:val="nil"/>
              <w:bottom w:val="nil"/>
              <w:right w:val="nil"/>
            </w:tcBorders>
            <w:shd w:val="clear" w:color="auto" w:fill="auto"/>
            <w:noWrap/>
            <w:vAlign w:val="center"/>
            <w:hideMark/>
          </w:tcPr>
          <w:p w14:paraId="665D9810"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6A1408" w:rsidRPr="006B697C" w14:paraId="3E5D8C0A" w14:textId="77777777" w:rsidTr="006B697C">
        <w:trPr>
          <w:trHeight w:val="227"/>
          <w:jc w:val="center"/>
        </w:trPr>
        <w:tc>
          <w:tcPr>
            <w:tcW w:w="1340" w:type="dxa"/>
            <w:tcBorders>
              <w:top w:val="nil"/>
              <w:left w:val="nil"/>
              <w:bottom w:val="nil"/>
              <w:right w:val="nil"/>
            </w:tcBorders>
            <w:shd w:val="clear" w:color="000000" w:fill="F2F2F2"/>
            <w:noWrap/>
            <w:vAlign w:val="center"/>
            <w:hideMark/>
          </w:tcPr>
          <w:p w14:paraId="18DCD85F"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B7</w:t>
            </w:r>
          </w:p>
        </w:tc>
        <w:tc>
          <w:tcPr>
            <w:tcW w:w="1720" w:type="dxa"/>
            <w:tcBorders>
              <w:top w:val="nil"/>
              <w:left w:val="nil"/>
              <w:bottom w:val="nil"/>
              <w:right w:val="nil"/>
            </w:tcBorders>
            <w:shd w:val="clear" w:color="auto" w:fill="auto"/>
            <w:noWrap/>
            <w:vAlign w:val="center"/>
            <w:hideMark/>
          </w:tcPr>
          <w:p w14:paraId="6B656823"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76</w:t>
            </w:r>
          </w:p>
        </w:tc>
        <w:tc>
          <w:tcPr>
            <w:tcW w:w="1720" w:type="dxa"/>
            <w:tcBorders>
              <w:top w:val="nil"/>
              <w:left w:val="nil"/>
              <w:bottom w:val="nil"/>
              <w:right w:val="nil"/>
            </w:tcBorders>
            <w:shd w:val="clear" w:color="auto" w:fill="auto"/>
            <w:noWrap/>
            <w:vAlign w:val="center"/>
            <w:hideMark/>
          </w:tcPr>
          <w:p w14:paraId="2C58E653"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355</w:t>
            </w:r>
          </w:p>
        </w:tc>
        <w:tc>
          <w:tcPr>
            <w:tcW w:w="1500" w:type="dxa"/>
            <w:tcBorders>
              <w:top w:val="nil"/>
              <w:left w:val="nil"/>
              <w:bottom w:val="nil"/>
              <w:right w:val="nil"/>
            </w:tcBorders>
            <w:shd w:val="clear" w:color="auto" w:fill="auto"/>
            <w:noWrap/>
            <w:vAlign w:val="center"/>
            <w:hideMark/>
          </w:tcPr>
          <w:p w14:paraId="6988CF4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127</w:t>
            </w:r>
          </w:p>
        </w:tc>
        <w:tc>
          <w:tcPr>
            <w:tcW w:w="1120" w:type="dxa"/>
            <w:tcBorders>
              <w:top w:val="nil"/>
              <w:left w:val="nil"/>
              <w:bottom w:val="nil"/>
              <w:right w:val="nil"/>
            </w:tcBorders>
            <w:shd w:val="clear" w:color="auto" w:fill="auto"/>
            <w:noWrap/>
            <w:vAlign w:val="center"/>
            <w:hideMark/>
          </w:tcPr>
          <w:p w14:paraId="40858BF3"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0,18</w:t>
            </w:r>
          </w:p>
        </w:tc>
        <w:tc>
          <w:tcPr>
            <w:tcW w:w="1060" w:type="dxa"/>
            <w:tcBorders>
              <w:top w:val="nil"/>
              <w:left w:val="nil"/>
              <w:bottom w:val="nil"/>
              <w:right w:val="nil"/>
            </w:tcBorders>
            <w:shd w:val="clear" w:color="auto" w:fill="auto"/>
            <w:noWrap/>
            <w:vAlign w:val="center"/>
            <w:hideMark/>
          </w:tcPr>
          <w:p w14:paraId="5E56ADF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6A1408" w:rsidRPr="006B697C" w14:paraId="1BC81F9A" w14:textId="77777777" w:rsidTr="006B697C">
        <w:trPr>
          <w:trHeight w:val="227"/>
          <w:jc w:val="center"/>
        </w:trPr>
        <w:tc>
          <w:tcPr>
            <w:tcW w:w="1340" w:type="dxa"/>
            <w:tcBorders>
              <w:top w:val="nil"/>
              <w:left w:val="nil"/>
              <w:bottom w:val="nil"/>
              <w:right w:val="nil"/>
            </w:tcBorders>
            <w:shd w:val="clear" w:color="000000" w:fill="F2F2F2"/>
            <w:noWrap/>
            <w:vAlign w:val="center"/>
            <w:hideMark/>
          </w:tcPr>
          <w:p w14:paraId="25D24043"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B8</w:t>
            </w:r>
          </w:p>
        </w:tc>
        <w:tc>
          <w:tcPr>
            <w:tcW w:w="1720" w:type="dxa"/>
            <w:tcBorders>
              <w:top w:val="nil"/>
              <w:left w:val="nil"/>
              <w:bottom w:val="nil"/>
              <w:right w:val="nil"/>
            </w:tcBorders>
            <w:shd w:val="clear" w:color="auto" w:fill="auto"/>
            <w:noWrap/>
            <w:vAlign w:val="center"/>
            <w:hideMark/>
          </w:tcPr>
          <w:p w14:paraId="0DF82202"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79</w:t>
            </w:r>
          </w:p>
        </w:tc>
        <w:tc>
          <w:tcPr>
            <w:tcW w:w="1720" w:type="dxa"/>
            <w:tcBorders>
              <w:top w:val="nil"/>
              <w:left w:val="nil"/>
              <w:bottom w:val="nil"/>
              <w:right w:val="nil"/>
            </w:tcBorders>
            <w:shd w:val="clear" w:color="auto" w:fill="auto"/>
            <w:noWrap/>
            <w:vAlign w:val="center"/>
            <w:hideMark/>
          </w:tcPr>
          <w:p w14:paraId="033D6E23"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219</w:t>
            </w:r>
          </w:p>
        </w:tc>
        <w:tc>
          <w:tcPr>
            <w:tcW w:w="1500" w:type="dxa"/>
            <w:tcBorders>
              <w:top w:val="nil"/>
              <w:left w:val="nil"/>
              <w:bottom w:val="nil"/>
              <w:right w:val="nil"/>
            </w:tcBorders>
            <w:shd w:val="clear" w:color="auto" w:fill="auto"/>
            <w:noWrap/>
            <w:vAlign w:val="center"/>
            <w:hideMark/>
          </w:tcPr>
          <w:p w14:paraId="66B6EC29"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131</w:t>
            </w:r>
          </w:p>
        </w:tc>
        <w:tc>
          <w:tcPr>
            <w:tcW w:w="1120" w:type="dxa"/>
            <w:tcBorders>
              <w:top w:val="nil"/>
              <w:left w:val="nil"/>
              <w:bottom w:val="nil"/>
              <w:right w:val="nil"/>
            </w:tcBorders>
            <w:shd w:val="clear" w:color="auto" w:fill="auto"/>
            <w:noWrap/>
            <w:vAlign w:val="center"/>
            <w:hideMark/>
          </w:tcPr>
          <w:p w14:paraId="128ECAA0"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0,37</w:t>
            </w:r>
          </w:p>
        </w:tc>
        <w:tc>
          <w:tcPr>
            <w:tcW w:w="1060" w:type="dxa"/>
            <w:tcBorders>
              <w:top w:val="nil"/>
              <w:left w:val="nil"/>
              <w:bottom w:val="nil"/>
              <w:right w:val="nil"/>
            </w:tcBorders>
            <w:shd w:val="clear" w:color="auto" w:fill="auto"/>
            <w:noWrap/>
            <w:vAlign w:val="center"/>
            <w:hideMark/>
          </w:tcPr>
          <w:p w14:paraId="0B000B8F"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6A1408" w:rsidRPr="006B697C" w14:paraId="46C2C549" w14:textId="77777777" w:rsidTr="006B697C">
        <w:trPr>
          <w:trHeight w:val="227"/>
          <w:jc w:val="center"/>
        </w:trPr>
        <w:tc>
          <w:tcPr>
            <w:tcW w:w="1340" w:type="dxa"/>
            <w:tcBorders>
              <w:top w:val="nil"/>
              <w:left w:val="nil"/>
              <w:bottom w:val="nil"/>
              <w:right w:val="nil"/>
            </w:tcBorders>
            <w:shd w:val="clear" w:color="000000" w:fill="F2F2F2"/>
            <w:noWrap/>
            <w:vAlign w:val="center"/>
            <w:hideMark/>
          </w:tcPr>
          <w:p w14:paraId="677128B1"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B9</w:t>
            </w:r>
          </w:p>
        </w:tc>
        <w:tc>
          <w:tcPr>
            <w:tcW w:w="1720" w:type="dxa"/>
            <w:tcBorders>
              <w:top w:val="nil"/>
              <w:left w:val="nil"/>
              <w:bottom w:val="nil"/>
              <w:right w:val="nil"/>
            </w:tcBorders>
            <w:shd w:val="clear" w:color="auto" w:fill="auto"/>
            <w:noWrap/>
            <w:vAlign w:val="center"/>
            <w:hideMark/>
          </w:tcPr>
          <w:p w14:paraId="7B32EEA8"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91</w:t>
            </w:r>
          </w:p>
        </w:tc>
        <w:tc>
          <w:tcPr>
            <w:tcW w:w="1720" w:type="dxa"/>
            <w:tcBorders>
              <w:top w:val="nil"/>
              <w:left w:val="nil"/>
              <w:bottom w:val="nil"/>
              <w:right w:val="nil"/>
            </w:tcBorders>
            <w:shd w:val="clear" w:color="auto" w:fill="auto"/>
            <w:noWrap/>
            <w:vAlign w:val="center"/>
            <w:hideMark/>
          </w:tcPr>
          <w:p w14:paraId="6BFA937F"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672</w:t>
            </w:r>
          </w:p>
        </w:tc>
        <w:tc>
          <w:tcPr>
            <w:tcW w:w="1500" w:type="dxa"/>
            <w:tcBorders>
              <w:top w:val="nil"/>
              <w:left w:val="nil"/>
              <w:bottom w:val="nil"/>
              <w:right w:val="nil"/>
            </w:tcBorders>
            <w:shd w:val="clear" w:color="auto" w:fill="auto"/>
            <w:noWrap/>
            <w:vAlign w:val="center"/>
            <w:hideMark/>
          </w:tcPr>
          <w:p w14:paraId="06F961B5"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182</w:t>
            </w:r>
          </w:p>
        </w:tc>
        <w:tc>
          <w:tcPr>
            <w:tcW w:w="1120" w:type="dxa"/>
            <w:tcBorders>
              <w:top w:val="nil"/>
              <w:left w:val="nil"/>
              <w:bottom w:val="nil"/>
              <w:right w:val="nil"/>
            </w:tcBorders>
            <w:shd w:val="clear" w:color="auto" w:fill="auto"/>
            <w:noWrap/>
            <w:vAlign w:val="center"/>
            <w:hideMark/>
          </w:tcPr>
          <w:p w14:paraId="282605E4"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0,16</w:t>
            </w:r>
          </w:p>
        </w:tc>
        <w:tc>
          <w:tcPr>
            <w:tcW w:w="1060" w:type="dxa"/>
            <w:tcBorders>
              <w:top w:val="nil"/>
              <w:left w:val="nil"/>
              <w:bottom w:val="nil"/>
              <w:right w:val="nil"/>
            </w:tcBorders>
            <w:shd w:val="clear" w:color="auto" w:fill="auto"/>
            <w:noWrap/>
            <w:vAlign w:val="center"/>
            <w:hideMark/>
          </w:tcPr>
          <w:p w14:paraId="55BCCAF4"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6A1408" w:rsidRPr="006B697C" w14:paraId="7DEA79EA" w14:textId="77777777" w:rsidTr="006B697C">
        <w:trPr>
          <w:trHeight w:val="227"/>
          <w:jc w:val="center"/>
        </w:trPr>
        <w:tc>
          <w:tcPr>
            <w:tcW w:w="1340" w:type="dxa"/>
            <w:tcBorders>
              <w:top w:val="nil"/>
              <w:left w:val="nil"/>
              <w:bottom w:val="nil"/>
              <w:right w:val="nil"/>
            </w:tcBorders>
            <w:shd w:val="clear" w:color="000000" w:fill="F2F2F2"/>
            <w:noWrap/>
            <w:vAlign w:val="center"/>
            <w:hideMark/>
          </w:tcPr>
          <w:p w14:paraId="391768C5"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B10</w:t>
            </w:r>
          </w:p>
        </w:tc>
        <w:tc>
          <w:tcPr>
            <w:tcW w:w="1720" w:type="dxa"/>
            <w:tcBorders>
              <w:top w:val="nil"/>
              <w:left w:val="nil"/>
              <w:bottom w:val="nil"/>
              <w:right w:val="nil"/>
            </w:tcBorders>
            <w:shd w:val="clear" w:color="auto" w:fill="auto"/>
            <w:noWrap/>
            <w:vAlign w:val="center"/>
            <w:hideMark/>
          </w:tcPr>
          <w:p w14:paraId="521B32F2"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81</w:t>
            </w:r>
          </w:p>
        </w:tc>
        <w:tc>
          <w:tcPr>
            <w:tcW w:w="1720" w:type="dxa"/>
            <w:tcBorders>
              <w:top w:val="nil"/>
              <w:left w:val="nil"/>
              <w:bottom w:val="nil"/>
              <w:right w:val="nil"/>
            </w:tcBorders>
            <w:shd w:val="clear" w:color="auto" w:fill="auto"/>
            <w:noWrap/>
            <w:vAlign w:val="center"/>
            <w:hideMark/>
          </w:tcPr>
          <w:p w14:paraId="787E3E89"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516</w:t>
            </w:r>
          </w:p>
        </w:tc>
        <w:tc>
          <w:tcPr>
            <w:tcW w:w="1500" w:type="dxa"/>
            <w:tcBorders>
              <w:top w:val="nil"/>
              <w:left w:val="nil"/>
              <w:bottom w:val="nil"/>
              <w:right w:val="nil"/>
            </w:tcBorders>
            <w:shd w:val="clear" w:color="auto" w:fill="auto"/>
            <w:noWrap/>
            <w:vAlign w:val="center"/>
            <w:hideMark/>
          </w:tcPr>
          <w:p w14:paraId="1E31F8B2"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140</w:t>
            </w:r>
          </w:p>
        </w:tc>
        <w:tc>
          <w:tcPr>
            <w:tcW w:w="1120" w:type="dxa"/>
            <w:tcBorders>
              <w:top w:val="nil"/>
              <w:left w:val="nil"/>
              <w:bottom w:val="nil"/>
              <w:right w:val="nil"/>
            </w:tcBorders>
            <w:shd w:val="clear" w:color="auto" w:fill="auto"/>
            <w:noWrap/>
            <w:vAlign w:val="center"/>
            <w:hideMark/>
          </w:tcPr>
          <w:p w14:paraId="7E1E7FEE"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0,14</w:t>
            </w:r>
          </w:p>
        </w:tc>
        <w:tc>
          <w:tcPr>
            <w:tcW w:w="1060" w:type="dxa"/>
            <w:tcBorders>
              <w:top w:val="nil"/>
              <w:left w:val="nil"/>
              <w:bottom w:val="nil"/>
              <w:right w:val="nil"/>
            </w:tcBorders>
            <w:shd w:val="clear" w:color="auto" w:fill="auto"/>
            <w:noWrap/>
            <w:vAlign w:val="center"/>
            <w:hideMark/>
          </w:tcPr>
          <w:p w14:paraId="731EC14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6A1408" w:rsidRPr="006B697C" w14:paraId="0DC5CC9B" w14:textId="77777777" w:rsidTr="006B697C">
        <w:trPr>
          <w:trHeight w:val="227"/>
          <w:jc w:val="center"/>
        </w:trPr>
        <w:tc>
          <w:tcPr>
            <w:tcW w:w="1340" w:type="dxa"/>
            <w:tcBorders>
              <w:top w:val="nil"/>
              <w:left w:val="nil"/>
              <w:bottom w:val="nil"/>
              <w:right w:val="nil"/>
            </w:tcBorders>
            <w:shd w:val="clear" w:color="000000" w:fill="F2F2F2"/>
            <w:noWrap/>
            <w:vAlign w:val="center"/>
            <w:hideMark/>
          </w:tcPr>
          <w:p w14:paraId="27540936"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B11</w:t>
            </w:r>
          </w:p>
        </w:tc>
        <w:tc>
          <w:tcPr>
            <w:tcW w:w="1720" w:type="dxa"/>
            <w:tcBorders>
              <w:top w:val="nil"/>
              <w:left w:val="nil"/>
              <w:bottom w:val="nil"/>
              <w:right w:val="nil"/>
            </w:tcBorders>
            <w:shd w:val="clear" w:color="auto" w:fill="auto"/>
            <w:noWrap/>
            <w:vAlign w:val="center"/>
            <w:hideMark/>
          </w:tcPr>
          <w:p w14:paraId="5DF21230"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82</w:t>
            </w:r>
          </w:p>
        </w:tc>
        <w:tc>
          <w:tcPr>
            <w:tcW w:w="1720" w:type="dxa"/>
            <w:tcBorders>
              <w:top w:val="nil"/>
              <w:left w:val="nil"/>
              <w:bottom w:val="nil"/>
              <w:right w:val="nil"/>
            </w:tcBorders>
            <w:shd w:val="clear" w:color="auto" w:fill="auto"/>
            <w:noWrap/>
            <w:vAlign w:val="center"/>
            <w:hideMark/>
          </w:tcPr>
          <w:p w14:paraId="2AB0B6C5"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234</w:t>
            </w:r>
          </w:p>
        </w:tc>
        <w:tc>
          <w:tcPr>
            <w:tcW w:w="1500" w:type="dxa"/>
            <w:tcBorders>
              <w:top w:val="nil"/>
              <w:left w:val="nil"/>
              <w:bottom w:val="nil"/>
              <w:right w:val="nil"/>
            </w:tcBorders>
            <w:shd w:val="clear" w:color="auto" w:fill="auto"/>
            <w:noWrap/>
            <w:vAlign w:val="center"/>
            <w:hideMark/>
          </w:tcPr>
          <w:p w14:paraId="58607CA8"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141</w:t>
            </w:r>
          </w:p>
        </w:tc>
        <w:tc>
          <w:tcPr>
            <w:tcW w:w="1120" w:type="dxa"/>
            <w:tcBorders>
              <w:top w:val="nil"/>
              <w:left w:val="nil"/>
              <w:bottom w:val="nil"/>
              <w:right w:val="nil"/>
            </w:tcBorders>
            <w:shd w:val="clear" w:color="auto" w:fill="auto"/>
            <w:noWrap/>
            <w:vAlign w:val="center"/>
            <w:hideMark/>
          </w:tcPr>
          <w:p w14:paraId="089B11C0"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0,39</w:t>
            </w:r>
          </w:p>
        </w:tc>
        <w:tc>
          <w:tcPr>
            <w:tcW w:w="1060" w:type="dxa"/>
            <w:tcBorders>
              <w:top w:val="nil"/>
              <w:left w:val="nil"/>
              <w:bottom w:val="nil"/>
              <w:right w:val="nil"/>
            </w:tcBorders>
            <w:shd w:val="clear" w:color="auto" w:fill="auto"/>
            <w:noWrap/>
            <w:vAlign w:val="center"/>
            <w:hideMark/>
          </w:tcPr>
          <w:p w14:paraId="4004A8A0"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6A1408" w:rsidRPr="006B697C" w14:paraId="558BCC36" w14:textId="77777777" w:rsidTr="006B697C">
        <w:trPr>
          <w:trHeight w:val="227"/>
          <w:jc w:val="center"/>
        </w:trPr>
        <w:tc>
          <w:tcPr>
            <w:tcW w:w="1340" w:type="dxa"/>
            <w:tcBorders>
              <w:top w:val="nil"/>
              <w:left w:val="nil"/>
              <w:bottom w:val="nil"/>
              <w:right w:val="nil"/>
            </w:tcBorders>
            <w:shd w:val="clear" w:color="000000" w:fill="F2F2F2"/>
            <w:noWrap/>
            <w:vAlign w:val="center"/>
            <w:hideMark/>
          </w:tcPr>
          <w:p w14:paraId="78471EE9"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B12</w:t>
            </w:r>
          </w:p>
        </w:tc>
        <w:tc>
          <w:tcPr>
            <w:tcW w:w="1720" w:type="dxa"/>
            <w:tcBorders>
              <w:top w:val="nil"/>
              <w:left w:val="nil"/>
              <w:bottom w:val="nil"/>
              <w:right w:val="nil"/>
            </w:tcBorders>
            <w:shd w:val="clear" w:color="auto" w:fill="auto"/>
            <w:noWrap/>
            <w:vAlign w:val="center"/>
            <w:hideMark/>
          </w:tcPr>
          <w:p w14:paraId="5B79D138"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105</w:t>
            </w:r>
          </w:p>
        </w:tc>
        <w:tc>
          <w:tcPr>
            <w:tcW w:w="1720" w:type="dxa"/>
            <w:tcBorders>
              <w:top w:val="nil"/>
              <w:left w:val="nil"/>
              <w:bottom w:val="nil"/>
              <w:right w:val="nil"/>
            </w:tcBorders>
            <w:shd w:val="clear" w:color="auto" w:fill="auto"/>
            <w:noWrap/>
            <w:vAlign w:val="center"/>
            <w:hideMark/>
          </w:tcPr>
          <w:p w14:paraId="6B5C45DB"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239</w:t>
            </w:r>
          </w:p>
        </w:tc>
        <w:tc>
          <w:tcPr>
            <w:tcW w:w="1500" w:type="dxa"/>
            <w:tcBorders>
              <w:top w:val="nil"/>
              <w:left w:val="nil"/>
              <w:bottom w:val="nil"/>
              <w:right w:val="nil"/>
            </w:tcBorders>
            <w:shd w:val="clear" w:color="auto" w:fill="auto"/>
            <w:noWrap/>
            <w:vAlign w:val="center"/>
            <w:hideMark/>
          </w:tcPr>
          <w:p w14:paraId="4DF0CDB5"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159</w:t>
            </w:r>
          </w:p>
        </w:tc>
        <w:tc>
          <w:tcPr>
            <w:tcW w:w="1120" w:type="dxa"/>
            <w:tcBorders>
              <w:top w:val="nil"/>
              <w:left w:val="nil"/>
              <w:bottom w:val="nil"/>
              <w:right w:val="nil"/>
            </w:tcBorders>
            <w:shd w:val="clear" w:color="auto" w:fill="auto"/>
            <w:noWrap/>
            <w:vAlign w:val="center"/>
            <w:hideMark/>
          </w:tcPr>
          <w:p w14:paraId="2A106901"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0,40</w:t>
            </w:r>
          </w:p>
        </w:tc>
        <w:tc>
          <w:tcPr>
            <w:tcW w:w="1060" w:type="dxa"/>
            <w:tcBorders>
              <w:top w:val="nil"/>
              <w:left w:val="nil"/>
              <w:bottom w:val="nil"/>
              <w:right w:val="nil"/>
            </w:tcBorders>
            <w:shd w:val="clear" w:color="auto" w:fill="auto"/>
            <w:noWrap/>
            <w:vAlign w:val="center"/>
            <w:hideMark/>
          </w:tcPr>
          <w:p w14:paraId="52991372"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r>
      <w:tr w:rsidR="006A1408" w:rsidRPr="006B697C" w14:paraId="4B732369" w14:textId="77777777" w:rsidTr="006B697C">
        <w:trPr>
          <w:trHeight w:val="227"/>
          <w:jc w:val="center"/>
        </w:trPr>
        <w:tc>
          <w:tcPr>
            <w:tcW w:w="1340" w:type="dxa"/>
            <w:tcBorders>
              <w:top w:val="nil"/>
              <w:left w:val="nil"/>
              <w:bottom w:val="nil"/>
              <w:right w:val="nil"/>
            </w:tcBorders>
            <w:shd w:val="clear" w:color="000000" w:fill="F2F2F2"/>
            <w:noWrap/>
            <w:vAlign w:val="center"/>
            <w:hideMark/>
          </w:tcPr>
          <w:p w14:paraId="6F261E9D"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B13</w:t>
            </w:r>
          </w:p>
        </w:tc>
        <w:tc>
          <w:tcPr>
            <w:tcW w:w="1720" w:type="dxa"/>
            <w:tcBorders>
              <w:top w:val="nil"/>
              <w:left w:val="nil"/>
              <w:bottom w:val="nil"/>
              <w:right w:val="nil"/>
            </w:tcBorders>
            <w:shd w:val="clear" w:color="auto" w:fill="auto"/>
            <w:noWrap/>
            <w:vAlign w:val="center"/>
            <w:hideMark/>
          </w:tcPr>
          <w:p w14:paraId="24715590"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105</w:t>
            </w:r>
          </w:p>
        </w:tc>
        <w:tc>
          <w:tcPr>
            <w:tcW w:w="1720" w:type="dxa"/>
            <w:tcBorders>
              <w:top w:val="nil"/>
              <w:left w:val="nil"/>
              <w:bottom w:val="nil"/>
              <w:right w:val="nil"/>
            </w:tcBorders>
            <w:shd w:val="clear" w:color="auto" w:fill="auto"/>
            <w:noWrap/>
            <w:vAlign w:val="center"/>
            <w:hideMark/>
          </w:tcPr>
          <w:p w14:paraId="2AEC37C7"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514</w:t>
            </w:r>
          </w:p>
        </w:tc>
        <w:tc>
          <w:tcPr>
            <w:tcW w:w="1500" w:type="dxa"/>
            <w:tcBorders>
              <w:top w:val="nil"/>
              <w:left w:val="nil"/>
              <w:bottom w:val="nil"/>
              <w:right w:val="nil"/>
            </w:tcBorders>
            <w:shd w:val="clear" w:color="auto" w:fill="auto"/>
            <w:noWrap/>
            <w:vAlign w:val="center"/>
            <w:hideMark/>
          </w:tcPr>
          <w:p w14:paraId="43248531"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206</w:t>
            </w:r>
          </w:p>
        </w:tc>
        <w:tc>
          <w:tcPr>
            <w:tcW w:w="1120" w:type="dxa"/>
            <w:tcBorders>
              <w:top w:val="nil"/>
              <w:left w:val="nil"/>
              <w:bottom w:val="nil"/>
              <w:right w:val="nil"/>
            </w:tcBorders>
            <w:shd w:val="clear" w:color="auto" w:fill="auto"/>
            <w:noWrap/>
            <w:vAlign w:val="center"/>
            <w:hideMark/>
          </w:tcPr>
          <w:p w14:paraId="6B166F9B"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0,25</w:t>
            </w:r>
          </w:p>
        </w:tc>
        <w:tc>
          <w:tcPr>
            <w:tcW w:w="1060" w:type="dxa"/>
            <w:tcBorders>
              <w:top w:val="nil"/>
              <w:left w:val="nil"/>
              <w:bottom w:val="nil"/>
              <w:right w:val="nil"/>
            </w:tcBorders>
            <w:shd w:val="clear" w:color="auto" w:fill="auto"/>
            <w:noWrap/>
            <w:vAlign w:val="center"/>
            <w:hideMark/>
          </w:tcPr>
          <w:p w14:paraId="56C48019"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6A1408" w:rsidRPr="006B697C" w14:paraId="5DA49E00" w14:textId="77777777" w:rsidTr="006B697C">
        <w:trPr>
          <w:trHeight w:val="227"/>
          <w:jc w:val="center"/>
        </w:trPr>
        <w:tc>
          <w:tcPr>
            <w:tcW w:w="1340" w:type="dxa"/>
            <w:tcBorders>
              <w:top w:val="nil"/>
              <w:left w:val="nil"/>
              <w:bottom w:val="nil"/>
              <w:right w:val="nil"/>
            </w:tcBorders>
            <w:shd w:val="clear" w:color="000000" w:fill="F2F2F2"/>
            <w:noWrap/>
            <w:vAlign w:val="center"/>
            <w:hideMark/>
          </w:tcPr>
          <w:p w14:paraId="1B22554E"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B14</w:t>
            </w:r>
          </w:p>
        </w:tc>
        <w:tc>
          <w:tcPr>
            <w:tcW w:w="1720" w:type="dxa"/>
            <w:tcBorders>
              <w:top w:val="nil"/>
              <w:left w:val="nil"/>
              <w:bottom w:val="nil"/>
              <w:right w:val="nil"/>
            </w:tcBorders>
            <w:shd w:val="clear" w:color="auto" w:fill="auto"/>
            <w:noWrap/>
            <w:vAlign w:val="center"/>
            <w:hideMark/>
          </w:tcPr>
          <w:p w14:paraId="0F2F42DE"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154</w:t>
            </w:r>
          </w:p>
        </w:tc>
        <w:tc>
          <w:tcPr>
            <w:tcW w:w="1720" w:type="dxa"/>
            <w:tcBorders>
              <w:top w:val="nil"/>
              <w:left w:val="nil"/>
              <w:bottom w:val="nil"/>
              <w:right w:val="nil"/>
            </w:tcBorders>
            <w:shd w:val="clear" w:color="auto" w:fill="auto"/>
            <w:noWrap/>
            <w:vAlign w:val="center"/>
            <w:hideMark/>
          </w:tcPr>
          <w:p w14:paraId="2324F499"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735</w:t>
            </w:r>
          </w:p>
        </w:tc>
        <w:tc>
          <w:tcPr>
            <w:tcW w:w="1500" w:type="dxa"/>
            <w:tcBorders>
              <w:top w:val="nil"/>
              <w:left w:val="nil"/>
              <w:bottom w:val="nil"/>
              <w:right w:val="nil"/>
            </w:tcBorders>
            <w:shd w:val="clear" w:color="auto" w:fill="auto"/>
            <w:noWrap/>
            <w:vAlign w:val="center"/>
            <w:hideMark/>
          </w:tcPr>
          <w:p w14:paraId="5BC86307"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260</w:t>
            </w:r>
          </w:p>
        </w:tc>
        <w:tc>
          <w:tcPr>
            <w:tcW w:w="1120" w:type="dxa"/>
            <w:tcBorders>
              <w:top w:val="nil"/>
              <w:left w:val="nil"/>
              <w:bottom w:val="nil"/>
              <w:right w:val="nil"/>
            </w:tcBorders>
            <w:shd w:val="clear" w:color="auto" w:fill="auto"/>
            <w:noWrap/>
            <w:vAlign w:val="center"/>
            <w:hideMark/>
          </w:tcPr>
          <w:p w14:paraId="318BEE64"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0,18</w:t>
            </w:r>
          </w:p>
        </w:tc>
        <w:tc>
          <w:tcPr>
            <w:tcW w:w="1060" w:type="dxa"/>
            <w:tcBorders>
              <w:top w:val="nil"/>
              <w:left w:val="nil"/>
              <w:bottom w:val="nil"/>
              <w:right w:val="nil"/>
            </w:tcBorders>
            <w:shd w:val="clear" w:color="auto" w:fill="auto"/>
            <w:noWrap/>
            <w:vAlign w:val="center"/>
            <w:hideMark/>
          </w:tcPr>
          <w:p w14:paraId="60454CEA"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6A1408" w:rsidRPr="006B697C" w14:paraId="1577ED73" w14:textId="77777777" w:rsidTr="006B697C">
        <w:trPr>
          <w:trHeight w:val="227"/>
          <w:jc w:val="center"/>
        </w:trPr>
        <w:tc>
          <w:tcPr>
            <w:tcW w:w="1340" w:type="dxa"/>
            <w:tcBorders>
              <w:top w:val="nil"/>
              <w:left w:val="nil"/>
              <w:bottom w:val="nil"/>
              <w:right w:val="nil"/>
            </w:tcBorders>
            <w:shd w:val="clear" w:color="000000" w:fill="F2F2F2"/>
            <w:noWrap/>
            <w:vAlign w:val="center"/>
            <w:hideMark/>
          </w:tcPr>
          <w:p w14:paraId="0F4E3C8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B15</w:t>
            </w:r>
          </w:p>
        </w:tc>
        <w:tc>
          <w:tcPr>
            <w:tcW w:w="1720" w:type="dxa"/>
            <w:tcBorders>
              <w:top w:val="nil"/>
              <w:left w:val="nil"/>
              <w:bottom w:val="nil"/>
              <w:right w:val="nil"/>
            </w:tcBorders>
            <w:shd w:val="clear" w:color="auto" w:fill="auto"/>
            <w:noWrap/>
            <w:vAlign w:val="center"/>
            <w:hideMark/>
          </w:tcPr>
          <w:p w14:paraId="47757278"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104</w:t>
            </w:r>
          </w:p>
        </w:tc>
        <w:tc>
          <w:tcPr>
            <w:tcW w:w="1720" w:type="dxa"/>
            <w:tcBorders>
              <w:top w:val="nil"/>
              <w:left w:val="nil"/>
              <w:bottom w:val="nil"/>
              <w:right w:val="nil"/>
            </w:tcBorders>
            <w:shd w:val="clear" w:color="auto" w:fill="auto"/>
            <w:noWrap/>
            <w:vAlign w:val="center"/>
            <w:hideMark/>
          </w:tcPr>
          <w:p w14:paraId="7FB5347D"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570</w:t>
            </w:r>
          </w:p>
        </w:tc>
        <w:tc>
          <w:tcPr>
            <w:tcW w:w="1500" w:type="dxa"/>
            <w:tcBorders>
              <w:top w:val="nil"/>
              <w:left w:val="nil"/>
              <w:bottom w:val="nil"/>
              <w:right w:val="nil"/>
            </w:tcBorders>
            <w:shd w:val="clear" w:color="auto" w:fill="auto"/>
            <w:noWrap/>
            <w:vAlign w:val="center"/>
            <w:hideMark/>
          </w:tcPr>
          <w:p w14:paraId="65ABA9E0"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184</w:t>
            </w:r>
          </w:p>
        </w:tc>
        <w:tc>
          <w:tcPr>
            <w:tcW w:w="1120" w:type="dxa"/>
            <w:tcBorders>
              <w:top w:val="nil"/>
              <w:left w:val="nil"/>
              <w:bottom w:val="nil"/>
              <w:right w:val="nil"/>
            </w:tcBorders>
            <w:shd w:val="clear" w:color="auto" w:fill="auto"/>
            <w:noWrap/>
            <w:vAlign w:val="center"/>
            <w:hideMark/>
          </w:tcPr>
          <w:p w14:paraId="05A0E9FE"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0,17</w:t>
            </w:r>
          </w:p>
        </w:tc>
        <w:tc>
          <w:tcPr>
            <w:tcW w:w="1060" w:type="dxa"/>
            <w:tcBorders>
              <w:top w:val="nil"/>
              <w:left w:val="nil"/>
              <w:bottom w:val="nil"/>
              <w:right w:val="nil"/>
            </w:tcBorders>
            <w:shd w:val="clear" w:color="auto" w:fill="auto"/>
            <w:noWrap/>
            <w:vAlign w:val="center"/>
            <w:hideMark/>
          </w:tcPr>
          <w:p w14:paraId="093D732B"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6A1408" w:rsidRPr="006B697C" w14:paraId="6182D4F6" w14:textId="77777777" w:rsidTr="006B697C">
        <w:trPr>
          <w:trHeight w:val="227"/>
          <w:jc w:val="center"/>
        </w:trPr>
        <w:tc>
          <w:tcPr>
            <w:tcW w:w="1340" w:type="dxa"/>
            <w:tcBorders>
              <w:top w:val="nil"/>
              <w:left w:val="nil"/>
              <w:bottom w:val="nil"/>
              <w:right w:val="nil"/>
            </w:tcBorders>
            <w:shd w:val="clear" w:color="000000" w:fill="F2F2F2"/>
            <w:noWrap/>
            <w:vAlign w:val="center"/>
            <w:hideMark/>
          </w:tcPr>
          <w:p w14:paraId="34DD0A6D"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B16</w:t>
            </w:r>
          </w:p>
        </w:tc>
        <w:tc>
          <w:tcPr>
            <w:tcW w:w="1720" w:type="dxa"/>
            <w:tcBorders>
              <w:top w:val="nil"/>
              <w:left w:val="nil"/>
              <w:bottom w:val="nil"/>
              <w:right w:val="nil"/>
            </w:tcBorders>
            <w:shd w:val="clear" w:color="auto" w:fill="auto"/>
            <w:noWrap/>
            <w:vAlign w:val="center"/>
            <w:hideMark/>
          </w:tcPr>
          <w:p w14:paraId="1EE5D389"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97</w:t>
            </w:r>
          </w:p>
        </w:tc>
        <w:tc>
          <w:tcPr>
            <w:tcW w:w="1720" w:type="dxa"/>
            <w:tcBorders>
              <w:top w:val="nil"/>
              <w:left w:val="nil"/>
              <w:bottom w:val="nil"/>
              <w:right w:val="nil"/>
            </w:tcBorders>
            <w:shd w:val="clear" w:color="auto" w:fill="auto"/>
            <w:noWrap/>
            <w:vAlign w:val="center"/>
            <w:hideMark/>
          </w:tcPr>
          <w:p w14:paraId="71F103B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412</w:t>
            </w:r>
          </w:p>
        </w:tc>
        <w:tc>
          <w:tcPr>
            <w:tcW w:w="1500" w:type="dxa"/>
            <w:tcBorders>
              <w:top w:val="nil"/>
              <w:left w:val="nil"/>
              <w:bottom w:val="nil"/>
              <w:right w:val="nil"/>
            </w:tcBorders>
            <w:shd w:val="clear" w:color="auto" w:fill="auto"/>
            <w:noWrap/>
            <w:vAlign w:val="center"/>
            <w:hideMark/>
          </w:tcPr>
          <w:p w14:paraId="462942C0"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143</w:t>
            </w:r>
          </w:p>
        </w:tc>
        <w:tc>
          <w:tcPr>
            <w:tcW w:w="1120" w:type="dxa"/>
            <w:tcBorders>
              <w:top w:val="nil"/>
              <w:left w:val="nil"/>
              <w:bottom w:val="nil"/>
              <w:right w:val="nil"/>
            </w:tcBorders>
            <w:shd w:val="clear" w:color="auto" w:fill="auto"/>
            <w:noWrap/>
            <w:vAlign w:val="center"/>
            <w:hideMark/>
          </w:tcPr>
          <w:p w14:paraId="37F2988A"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0,15</w:t>
            </w:r>
          </w:p>
        </w:tc>
        <w:tc>
          <w:tcPr>
            <w:tcW w:w="1060" w:type="dxa"/>
            <w:tcBorders>
              <w:top w:val="nil"/>
              <w:left w:val="nil"/>
              <w:bottom w:val="nil"/>
              <w:right w:val="nil"/>
            </w:tcBorders>
            <w:shd w:val="clear" w:color="auto" w:fill="auto"/>
            <w:noWrap/>
            <w:vAlign w:val="center"/>
            <w:hideMark/>
          </w:tcPr>
          <w:p w14:paraId="70D2C956"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6A1408" w:rsidRPr="006B697C" w14:paraId="06D33BA6" w14:textId="77777777" w:rsidTr="006B697C">
        <w:trPr>
          <w:trHeight w:val="227"/>
          <w:jc w:val="center"/>
        </w:trPr>
        <w:tc>
          <w:tcPr>
            <w:tcW w:w="1340" w:type="dxa"/>
            <w:tcBorders>
              <w:top w:val="nil"/>
              <w:left w:val="nil"/>
              <w:bottom w:val="nil"/>
              <w:right w:val="nil"/>
            </w:tcBorders>
            <w:shd w:val="clear" w:color="000000" w:fill="F2F2F2"/>
            <w:noWrap/>
            <w:vAlign w:val="center"/>
            <w:hideMark/>
          </w:tcPr>
          <w:p w14:paraId="7330D0C8"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B17</w:t>
            </w:r>
          </w:p>
        </w:tc>
        <w:tc>
          <w:tcPr>
            <w:tcW w:w="1720" w:type="dxa"/>
            <w:tcBorders>
              <w:top w:val="nil"/>
              <w:left w:val="nil"/>
              <w:bottom w:val="nil"/>
              <w:right w:val="nil"/>
            </w:tcBorders>
            <w:shd w:val="clear" w:color="auto" w:fill="auto"/>
            <w:noWrap/>
            <w:vAlign w:val="center"/>
            <w:hideMark/>
          </w:tcPr>
          <w:p w14:paraId="32C68CAE"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105</w:t>
            </w:r>
          </w:p>
        </w:tc>
        <w:tc>
          <w:tcPr>
            <w:tcW w:w="1720" w:type="dxa"/>
            <w:tcBorders>
              <w:top w:val="nil"/>
              <w:left w:val="nil"/>
              <w:bottom w:val="nil"/>
              <w:right w:val="nil"/>
            </w:tcBorders>
            <w:shd w:val="clear" w:color="auto" w:fill="auto"/>
            <w:noWrap/>
            <w:vAlign w:val="center"/>
            <w:hideMark/>
          </w:tcPr>
          <w:p w14:paraId="060FCB27"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383</w:t>
            </w:r>
          </w:p>
        </w:tc>
        <w:tc>
          <w:tcPr>
            <w:tcW w:w="1500" w:type="dxa"/>
            <w:tcBorders>
              <w:top w:val="nil"/>
              <w:left w:val="nil"/>
              <w:bottom w:val="nil"/>
              <w:right w:val="nil"/>
            </w:tcBorders>
            <w:shd w:val="clear" w:color="auto" w:fill="auto"/>
            <w:noWrap/>
            <w:vAlign w:val="center"/>
            <w:hideMark/>
          </w:tcPr>
          <w:p w14:paraId="26F145C6"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157</w:t>
            </w:r>
          </w:p>
        </w:tc>
        <w:tc>
          <w:tcPr>
            <w:tcW w:w="1120" w:type="dxa"/>
            <w:tcBorders>
              <w:top w:val="nil"/>
              <w:left w:val="nil"/>
              <w:bottom w:val="nil"/>
              <w:right w:val="nil"/>
            </w:tcBorders>
            <w:shd w:val="clear" w:color="auto" w:fill="auto"/>
            <w:noWrap/>
            <w:vAlign w:val="center"/>
            <w:hideMark/>
          </w:tcPr>
          <w:p w14:paraId="110E9606"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0,19</w:t>
            </w:r>
          </w:p>
        </w:tc>
        <w:tc>
          <w:tcPr>
            <w:tcW w:w="1060" w:type="dxa"/>
            <w:tcBorders>
              <w:top w:val="nil"/>
              <w:left w:val="nil"/>
              <w:bottom w:val="nil"/>
              <w:right w:val="nil"/>
            </w:tcBorders>
            <w:shd w:val="clear" w:color="auto" w:fill="auto"/>
            <w:noWrap/>
            <w:vAlign w:val="center"/>
            <w:hideMark/>
          </w:tcPr>
          <w:p w14:paraId="779E1687"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6A1408" w:rsidRPr="006B697C" w14:paraId="154730CA" w14:textId="77777777" w:rsidTr="006B697C">
        <w:trPr>
          <w:trHeight w:val="227"/>
          <w:jc w:val="center"/>
        </w:trPr>
        <w:tc>
          <w:tcPr>
            <w:tcW w:w="1340" w:type="dxa"/>
            <w:tcBorders>
              <w:top w:val="nil"/>
              <w:left w:val="nil"/>
              <w:bottom w:val="nil"/>
              <w:right w:val="nil"/>
            </w:tcBorders>
            <w:shd w:val="clear" w:color="000000" w:fill="F2F2F2"/>
            <w:noWrap/>
            <w:vAlign w:val="center"/>
            <w:hideMark/>
          </w:tcPr>
          <w:p w14:paraId="70A3F37E"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B18</w:t>
            </w:r>
          </w:p>
        </w:tc>
        <w:tc>
          <w:tcPr>
            <w:tcW w:w="1720" w:type="dxa"/>
            <w:tcBorders>
              <w:top w:val="nil"/>
              <w:left w:val="nil"/>
              <w:bottom w:val="nil"/>
              <w:right w:val="nil"/>
            </w:tcBorders>
            <w:shd w:val="clear" w:color="auto" w:fill="auto"/>
            <w:noWrap/>
            <w:vAlign w:val="center"/>
            <w:hideMark/>
          </w:tcPr>
          <w:p w14:paraId="5CC11EB6"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105</w:t>
            </w:r>
          </w:p>
        </w:tc>
        <w:tc>
          <w:tcPr>
            <w:tcW w:w="1720" w:type="dxa"/>
            <w:tcBorders>
              <w:top w:val="nil"/>
              <w:left w:val="nil"/>
              <w:bottom w:val="nil"/>
              <w:right w:val="nil"/>
            </w:tcBorders>
            <w:shd w:val="clear" w:color="auto" w:fill="auto"/>
            <w:noWrap/>
            <w:vAlign w:val="center"/>
            <w:hideMark/>
          </w:tcPr>
          <w:p w14:paraId="77C4025B"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751</w:t>
            </w:r>
          </w:p>
        </w:tc>
        <w:tc>
          <w:tcPr>
            <w:tcW w:w="1500" w:type="dxa"/>
            <w:tcBorders>
              <w:top w:val="nil"/>
              <w:left w:val="nil"/>
              <w:bottom w:val="nil"/>
              <w:right w:val="nil"/>
            </w:tcBorders>
            <w:shd w:val="clear" w:color="auto" w:fill="auto"/>
            <w:noWrap/>
            <w:vAlign w:val="center"/>
            <w:hideMark/>
          </w:tcPr>
          <w:p w14:paraId="359B5FE2"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225</w:t>
            </w:r>
          </w:p>
        </w:tc>
        <w:tc>
          <w:tcPr>
            <w:tcW w:w="1120" w:type="dxa"/>
            <w:tcBorders>
              <w:top w:val="nil"/>
              <w:left w:val="nil"/>
              <w:bottom w:val="nil"/>
              <w:right w:val="nil"/>
            </w:tcBorders>
            <w:shd w:val="clear" w:color="auto" w:fill="auto"/>
            <w:noWrap/>
            <w:vAlign w:val="center"/>
            <w:hideMark/>
          </w:tcPr>
          <w:p w14:paraId="24BA40A3"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0,19</w:t>
            </w:r>
          </w:p>
        </w:tc>
        <w:tc>
          <w:tcPr>
            <w:tcW w:w="1060" w:type="dxa"/>
            <w:tcBorders>
              <w:top w:val="nil"/>
              <w:left w:val="nil"/>
              <w:bottom w:val="nil"/>
              <w:right w:val="nil"/>
            </w:tcBorders>
            <w:shd w:val="clear" w:color="auto" w:fill="auto"/>
            <w:noWrap/>
            <w:vAlign w:val="center"/>
            <w:hideMark/>
          </w:tcPr>
          <w:p w14:paraId="184E7766"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6A1408" w:rsidRPr="006B697C" w14:paraId="420088E3" w14:textId="77777777" w:rsidTr="006B697C">
        <w:trPr>
          <w:trHeight w:val="227"/>
          <w:jc w:val="center"/>
        </w:trPr>
        <w:tc>
          <w:tcPr>
            <w:tcW w:w="1340" w:type="dxa"/>
            <w:tcBorders>
              <w:top w:val="nil"/>
              <w:left w:val="nil"/>
              <w:bottom w:val="nil"/>
              <w:right w:val="nil"/>
            </w:tcBorders>
            <w:shd w:val="clear" w:color="000000" w:fill="F2F2F2"/>
            <w:noWrap/>
            <w:vAlign w:val="center"/>
            <w:hideMark/>
          </w:tcPr>
          <w:p w14:paraId="672779B7"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B19</w:t>
            </w:r>
          </w:p>
        </w:tc>
        <w:tc>
          <w:tcPr>
            <w:tcW w:w="1720" w:type="dxa"/>
            <w:tcBorders>
              <w:top w:val="nil"/>
              <w:left w:val="nil"/>
              <w:bottom w:val="nil"/>
              <w:right w:val="nil"/>
            </w:tcBorders>
            <w:shd w:val="clear" w:color="auto" w:fill="auto"/>
            <w:noWrap/>
            <w:vAlign w:val="center"/>
            <w:hideMark/>
          </w:tcPr>
          <w:p w14:paraId="7075547E"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109</w:t>
            </w:r>
          </w:p>
        </w:tc>
        <w:tc>
          <w:tcPr>
            <w:tcW w:w="1720" w:type="dxa"/>
            <w:tcBorders>
              <w:top w:val="nil"/>
              <w:left w:val="nil"/>
              <w:bottom w:val="nil"/>
              <w:right w:val="nil"/>
            </w:tcBorders>
            <w:shd w:val="clear" w:color="auto" w:fill="auto"/>
            <w:noWrap/>
            <w:vAlign w:val="center"/>
            <w:hideMark/>
          </w:tcPr>
          <w:p w14:paraId="60375F01"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359</w:t>
            </w:r>
          </w:p>
        </w:tc>
        <w:tc>
          <w:tcPr>
            <w:tcW w:w="1500" w:type="dxa"/>
            <w:tcBorders>
              <w:top w:val="nil"/>
              <w:left w:val="nil"/>
              <w:bottom w:val="nil"/>
              <w:right w:val="nil"/>
            </w:tcBorders>
            <w:shd w:val="clear" w:color="auto" w:fill="auto"/>
            <w:noWrap/>
            <w:vAlign w:val="center"/>
            <w:hideMark/>
          </w:tcPr>
          <w:p w14:paraId="4744A5AB"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178</w:t>
            </w:r>
          </w:p>
        </w:tc>
        <w:tc>
          <w:tcPr>
            <w:tcW w:w="1120" w:type="dxa"/>
            <w:tcBorders>
              <w:top w:val="nil"/>
              <w:left w:val="nil"/>
              <w:bottom w:val="nil"/>
              <w:right w:val="nil"/>
            </w:tcBorders>
            <w:shd w:val="clear" w:color="auto" w:fill="auto"/>
            <w:noWrap/>
            <w:vAlign w:val="center"/>
            <w:hideMark/>
          </w:tcPr>
          <w:p w14:paraId="2F947813"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0,28</w:t>
            </w:r>
          </w:p>
        </w:tc>
        <w:tc>
          <w:tcPr>
            <w:tcW w:w="1060" w:type="dxa"/>
            <w:tcBorders>
              <w:top w:val="nil"/>
              <w:left w:val="nil"/>
              <w:bottom w:val="nil"/>
              <w:right w:val="nil"/>
            </w:tcBorders>
            <w:shd w:val="clear" w:color="auto" w:fill="auto"/>
            <w:noWrap/>
            <w:vAlign w:val="center"/>
            <w:hideMark/>
          </w:tcPr>
          <w:p w14:paraId="6DCF3A68"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6A1408" w:rsidRPr="006B697C" w14:paraId="236B65FE" w14:textId="77777777" w:rsidTr="006B697C">
        <w:trPr>
          <w:trHeight w:val="227"/>
          <w:jc w:val="center"/>
        </w:trPr>
        <w:tc>
          <w:tcPr>
            <w:tcW w:w="1340" w:type="dxa"/>
            <w:tcBorders>
              <w:top w:val="nil"/>
              <w:left w:val="nil"/>
              <w:bottom w:val="nil"/>
              <w:right w:val="nil"/>
            </w:tcBorders>
            <w:shd w:val="clear" w:color="000000" w:fill="F2F2F2"/>
            <w:noWrap/>
            <w:vAlign w:val="center"/>
            <w:hideMark/>
          </w:tcPr>
          <w:p w14:paraId="299055E4"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B20</w:t>
            </w:r>
          </w:p>
        </w:tc>
        <w:tc>
          <w:tcPr>
            <w:tcW w:w="1720" w:type="dxa"/>
            <w:tcBorders>
              <w:top w:val="nil"/>
              <w:left w:val="nil"/>
              <w:bottom w:val="nil"/>
              <w:right w:val="nil"/>
            </w:tcBorders>
            <w:shd w:val="clear" w:color="auto" w:fill="auto"/>
            <w:noWrap/>
            <w:vAlign w:val="center"/>
            <w:hideMark/>
          </w:tcPr>
          <w:p w14:paraId="213BD51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109</w:t>
            </w:r>
          </w:p>
        </w:tc>
        <w:tc>
          <w:tcPr>
            <w:tcW w:w="1720" w:type="dxa"/>
            <w:tcBorders>
              <w:top w:val="nil"/>
              <w:left w:val="nil"/>
              <w:bottom w:val="nil"/>
              <w:right w:val="nil"/>
            </w:tcBorders>
            <w:shd w:val="clear" w:color="auto" w:fill="auto"/>
            <w:noWrap/>
            <w:vAlign w:val="center"/>
            <w:hideMark/>
          </w:tcPr>
          <w:p w14:paraId="0F6B5F61"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393</w:t>
            </w:r>
          </w:p>
        </w:tc>
        <w:tc>
          <w:tcPr>
            <w:tcW w:w="1500" w:type="dxa"/>
            <w:tcBorders>
              <w:top w:val="nil"/>
              <w:left w:val="nil"/>
              <w:bottom w:val="nil"/>
              <w:right w:val="nil"/>
            </w:tcBorders>
            <w:shd w:val="clear" w:color="auto" w:fill="auto"/>
            <w:noWrap/>
            <w:vAlign w:val="center"/>
            <w:hideMark/>
          </w:tcPr>
          <w:p w14:paraId="2536B54D"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151</w:t>
            </w:r>
          </w:p>
        </w:tc>
        <w:tc>
          <w:tcPr>
            <w:tcW w:w="1120" w:type="dxa"/>
            <w:tcBorders>
              <w:top w:val="nil"/>
              <w:left w:val="nil"/>
              <w:bottom w:val="nil"/>
              <w:right w:val="nil"/>
            </w:tcBorders>
            <w:shd w:val="clear" w:color="auto" w:fill="auto"/>
            <w:noWrap/>
            <w:vAlign w:val="center"/>
            <w:hideMark/>
          </w:tcPr>
          <w:p w14:paraId="3ED61321"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0,15</w:t>
            </w:r>
          </w:p>
        </w:tc>
        <w:tc>
          <w:tcPr>
            <w:tcW w:w="1060" w:type="dxa"/>
            <w:tcBorders>
              <w:top w:val="nil"/>
              <w:left w:val="nil"/>
              <w:bottom w:val="nil"/>
              <w:right w:val="nil"/>
            </w:tcBorders>
            <w:shd w:val="clear" w:color="auto" w:fill="auto"/>
            <w:noWrap/>
            <w:vAlign w:val="center"/>
            <w:hideMark/>
          </w:tcPr>
          <w:p w14:paraId="35A8AFC2"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6A1408" w:rsidRPr="006B697C" w14:paraId="7B71EE72" w14:textId="77777777" w:rsidTr="006B697C">
        <w:trPr>
          <w:trHeight w:val="227"/>
          <w:jc w:val="center"/>
        </w:trPr>
        <w:tc>
          <w:tcPr>
            <w:tcW w:w="1340" w:type="dxa"/>
            <w:tcBorders>
              <w:top w:val="nil"/>
              <w:left w:val="nil"/>
              <w:bottom w:val="nil"/>
              <w:right w:val="nil"/>
            </w:tcBorders>
            <w:shd w:val="clear" w:color="000000" w:fill="F2F2F2"/>
            <w:noWrap/>
            <w:vAlign w:val="center"/>
            <w:hideMark/>
          </w:tcPr>
          <w:p w14:paraId="6A3483CF"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B21</w:t>
            </w:r>
          </w:p>
        </w:tc>
        <w:tc>
          <w:tcPr>
            <w:tcW w:w="1720" w:type="dxa"/>
            <w:tcBorders>
              <w:top w:val="nil"/>
              <w:left w:val="nil"/>
              <w:bottom w:val="nil"/>
              <w:right w:val="nil"/>
            </w:tcBorders>
            <w:shd w:val="clear" w:color="auto" w:fill="auto"/>
            <w:noWrap/>
            <w:vAlign w:val="center"/>
            <w:hideMark/>
          </w:tcPr>
          <w:p w14:paraId="7BB1816D"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109</w:t>
            </w:r>
          </w:p>
        </w:tc>
        <w:tc>
          <w:tcPr>
            <w:tcW w:w="1720" w:type="dxa"/>
            <w:tcBorders>
              <w:top w:val="nil"/>
              <w:left w:val="nil"/>
              <w:bottom w:val="nil"/>
              <w:right w:val="nil"/>
            </w:tcBorders>
            <w:shd w:val="clear" w:color="auto" w:fill="auto"/>
            <w:noWrap/>
            <w:vAlign w:val="center"/>
            <w:hideMark/>
          </w:tcPr>
          <w:p w14:paraId="63BF1BA5"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247</w:t>
            </w:r>
          </w:p>
        </w:tc>
        <w:tc>
          <w:tcPr>
            <w:tcW w:w="1500" w:type="dxa"/>
            <w:tcBorders>
              <w:top w:val="nil"/>
              <w:left w:val="nil"/>
              <w:bottom w:val="nil"/>
              <w:right w:val="nil"/>
            </w:tcBorders>
            <w:shd w:val="clear" w:color="auto" w:fill="auto"/>
            <w:noWrap/>
            <w:vAlign w:val="center"/>
            <w:hideMark/>
          </w:tcPr>
          <w:p w14:paraId="35947C42"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159</w:t>
            </w:r>
          </w:p>
        </w:tc>
        <w:tc>
          <w:tcPr>
            <w:tcW w:w="1120" w:type="dxa"/>
            <w:tcBorders>
              <w:top w:val="nil"/>
              <w:left w:val="nil"/>
              <w:bottom w:val="nil"/>
              <w:right w:val="nil"/>
            </w:tcBorders>
            <w:shd w:val="clear" w:color="auto" w:fill="auto"/>
            <w:noWrap/>
            <w:vAlign w:val="center"/>
            <w:hideMark/>
          </w:tcPr>
          <w:p w14:paraId="1C6FB85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0,36</w:t>
            </w:r>
          </w:p>
        </w:tc>
        <w:tc>
          <w:tcPr>
            <w:tcW w:w="1060" w:type="dxa"/>
            <w:tcBorders>
              <w:top w:val="nil"/>
              <w:left w:val="nil"/>
              <w:bottom w:val="nil"/>
              <w:right w:val="nil"/>
            </w:tcBorders>
            <w:shd w:val="clear" w:color="auto" w:fill="auto"/>
            <w:noWrap/>
            <w:vAlign w:val="center"/>
            <w:hideMark/>
          </w:tcPr>
          <w:p w14:paraId="050066B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6A1408" w:rsidRPr="006B697C" w14:paraId="279C1FDD" w14:textId="77777777" w:rsidTr="006B697C">
        <w:trPr>
          <w:trHeight w:val="227"/>
          <w:jc w:val="center"/>
        </w:trPr>
        <w:tc>
          <w:tcPr>
            <w:tcW w:w="1340" w:type="dxa"/>
            <w:tcBorders>
              <w:top w:val="nil"/>
              <w:left w:val="nil"/>
              <w:bottom w:val="nil"/>
              <w:right w:val="nil"/>
            </w:tcBorders>
            <w:shd w:val="clear" w:color="000000" w:fill="F2F2F2"/>
            <w:noWrap/>
            <w:vAlign w:val="center"/>
            <w:hideMark/>
          </w:tcPr>
          <w:p w14:paraId="5CD57570"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B22</w:t>
            </w:r>
          </w:p>
        </w:tc>
        <w:tc>
          <w:tcPr>
            <w:tcW w:w="1720" w:type="dxa"/>
            <w:tcBorders>
              <w:top w:val="nil"/>
              <w:left w:val="nil"/>
              <w:bottom w:val="nil"/>
              <w:right w:val="nil"/>
            </w:tcBorders>
            <w:shd w:val="clear" w:color="auto" w:fill="auto"/>
            <w:noWrap/>
            <w:vAlign w:val="center"/>
            <w:hideMark/>
          </w:tcPr>
          <w:p w14:paraId="0407246E"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143</w:t>
            </w:r>
          </w:p>
        </w:tc>
        <w:tc>
          <w:tcPr>
            <w:tcW w:w="1720" w:type="dxa"/>
            <w:tcBorders>
              <w:top w:val="nil"/>
              <w:left w:val="nil"/>
              <w:bottom w:val="nil"/>
              <w:right w:val="nil"/>
            </w:tcBorders>
            <w:shd w:val="clear" w:color="auto" w:fill="auto"/>
            <w:noWrap/>
            <w:vAlign w:val="center"/>
            <w:hideMark/>
          </w:tcPr>
          <w:p w14:paraId="210D422A"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502</w:t>
            </w:r>
          </w:p>
        </w:tc>
        <w:tc>
          <w:tcPr>
            <w:tcW w:w="1500" w:type="dxa"/>
            <w:tcBorders>
              <w:top w:val="nil"/>
              <w:left w:val="nil"/>
              <w:bottom w:val="nil"/>
              <w:right w:val="nil"/>
            </w:tcBorders>
            <w:shd w:val="clear" w:color="auto" w:fill="auto"/>
            <w:noWrap/>
            <w:vAlign w:val="center"/>
            <w:hideMark/>
          </w:tcPr>
          <w:p w14:paraId="14B01390"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215</w:t>
            </w:r>
          </w:p>
        </w:tc>
        <w:tc>
          <w:tcPr>
            <w:tcW w:w="1120" w:type="dxa"/>
            <w:tcBorders>
              <w:top w:val="nil"/>
              <w:left w:val="nil"/>
              <w:bottom w:val="nil"/>
              <w:right w:val="nil"/>
            </w:tcBorders>
            <w:shd w:val="clear" w:color="auto" w:fill="auto"/>
            <w:noWrap/>
            <w:vAlign w:val="center"/>
            <w:hideMark/>
          </w:tcPr>
          <w:p w14:paraId="41EB27A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0,20</w:t>
            </w:r>
          </w:p>
        </w:tc>
        <w:tc>
          <w:tcPr>
            <w:tcW w:w="1060" w:type="dxa"/>
            <w:tcBorders>
              <w:top w:val="nil"/>
              <w:left w:val="nil"/>
              <w:bottom w:val="nil"/>
              <w:right w:val="nil"/>
            </w:tcBorders>
            <w:shd w:val="clear" w:color="auto" w:fill="auto"/>
            <w:noWrap/>
            <w:vAlign w:val="center"/>
            <w:hideMark/>
          </w:tcPr>
          <w:p w14:paraId="755DB956"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6A1408" w:rsidRPr="006B697C" w14:paraId="3D82BC74" w14:textId="77777777" w:rsidTr="006B697C">
        <w:trPr>
          <w:trHeight w:val="227"/>
          <w:jc w:val="center"/>
        </w:trPr>
        <w:tc>
          <w:tcPr>
            <w:tcW w:w="1340" w:type="dxa"/>
            <w:tcBorders>
              <w:top w:val="nil"/>
              <w:left w:val="nil"/>
              <w:bottom w:val="nil"/>
              <w:right w:val="nil"/>
            </w:tcBorders>
            <w:shd w:val="clear" w:color="000000" w:fill="F2F2F2"/>
            <w:noWrap/>
            <w:vAlign w:val="center"/>
            <w:hideMark/>
          </w:tcPr>
          <w:p w14:paraId="2B7F326F"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B23</w:t>
            </w:r>
          </w:p>
        </w:tc>
        <w:tc>
          <w:tcPr>
            <w:tcW w:w="1720" w:type="dxa"/>
            <w:tcBorders>
              <w:top w:val="nil"/>
              <w:left w:val="nil"/>
              <w:bottom w:val="nil"/>
              <w:right w:val="nil"/>
            </w:tcBorders>
            <w:shd w:val="clear" w:color="auto" w:fill="auto"/>
            <w:noWrap/>
            <w:vAlign w:val="center"/>
            <w:hideMark/>
          </w:tcPr>
          <w:p w14:paraId="49BE9B4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121</w:t>
            </w:r>
          </w:p>
        </w:tc>
        <w:tc>
          <w:tcPr>
            <w:tcW w:w="1720" w:type="dxa"/>
            <w:tcBorders>
              <w:top w:val="nil"/>
              <w:left w:val="nil"/>
              <w:bottom w:val="nil"/>
              <w:right w:val="nil"/>
            </w:tcBorders>
            <w:shd w:val="clear" w:color="auto" w:fill="auto"/>
            <w:noWrap/>
            <w:vAlign w:val="center"/>
            <w:hideMark/>
          </w:tcPr>
          <w:p w14:paraId="30589DAF"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413</w:t>
            </w:r>
          </w:p>
        </w:tc>
        <w:tc>
          <w:tcPr>
            <w:tcW w:w="1500" w:type="dxa"/>
            <w:tcBorders>
              <w:top w:val="nil"/>
              <w:left w:val="nil"/>
              <w:bottom w:val="nil"/>
              <w:right w:val="nil"/>
            </w:tcBorders>
            <w:shd w:val="clear" w:color="auto" w:fill="auto"/>
            <w:noWrap/>
            <w:vAlign w:val="center"/>
            <w:hideMark/>
          </w:tcPr>
          <w:p w14:paraId="52A60BB4"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183</w:t>
            </w:r>
          </w:p>
        </w:tc>
        <w:tc>
          <w:tcPr>
            <w:tcW w:w="1120" w:type="dxa"/>
            <w:tcBorders>
              <w:top w:val="nil"/>
              <w:left w:val="nil"/>
              <w:bottom w:val="nil"/>
              <w:right w:val="nil"/>
            </w:tcBorders>
            <w:shd w:val="clear" w:color="auto" w:fill="auto"/>
            <w:noWrap/>
            <w:vAlign w:val="center"/>
            <w:hideMark/>
          </w:tcPr>
          <w:p w14:paraId="471BDD05"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0,21</w:t>
            </w:r>
          </w:p>
        </w:tc>
        <w:tc>
          <w:tcPr>
            <w:tcW w:w="1060" w:type="dxa"/>
            <w:tcBorders>
              <w:top w:val="nil"/>
              <w:left w:val="nil"/>
              <w:bottom w:val="nil"/>
              <w:right w:val="nil"/>
            </w:tcBorders>
            <w:shd w:val="clear" w:color="auto" w:fill="auto"/>
            <w:noWrap/>
            <w:vAlign w:val="center"/>
            <w:hideMark/>
          </w:tcPr>
          <w:p w14:paraId="12FAE07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6A1408" w:rsidRPr="006B697C" w14:paraId="6EF307F1" w14:textId="77777777" w:rsidTr="006B697C">
        <w:trPr>
          <w:trHeight w:val="227"/>
          <w:jc w:val="center"/>
        </w:trPr>
        <w:tc>
          <w:tcPr>
            <w:tcW w:w="1340" w:type="dxa"/>
            <w:tcBorders>
              <w:top w:val="nil"/>
              <w:left w:val="nil"/>
              <w:bottom w:val="nil"/>
              <w:right w:val="nil"/>
            </w:tcBorders>
            <w:shd w:val="clear" w:color="000000" w:fill="F2F2F2"/>
            <w:noWrap/>
            <w:vAlign w:val="center"/>
            <w:hideMark/>
          </w:tcPr>
          <w:p w14:paraId="5B848BF3"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B24</w:t>
            </w:r>
          </w:p>
        </w:tc>
        <w:tc>
          <w:tcPr>
            <w:tcW w:w="1720" w:type="dxa"/>
            <w:tcBorders>
              <w:top w:val="nil"/>
              <w:left w:val="nil"/>
              <w:bottom w:val="nil"/>
              <w:right w:val="nil"/>
            </w:tcBorders>
            <w:shd w:val="clear" w:color="auto" w:fill="auto"/>
            <w:noWrap/>
            <w:vAlign w:val="center"/>
            <w:hideMark/>
          </w:tcPr>
          <w:p w14:paraId="06F9D301"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120</w:t>
            </w:r>
          </w:p>
        </w:tc>
        <w:tc>
          <w:tcPr>
            <w:tcW w:w="1720" w:type="dxa"/>
            <w:tcBorders>
              <w:top w:val="nil"/>
              <w:left w:val="nil"/>
              <w:bottom w:val="nil"/>
              <w:right w:val="nil"/>
            </w:tcBorders>
            <w:shd w:val="clear" w:color="auto" w:fill="auto"/>
            <w:noWrap/>
            <w:vAlign w:val="center"/>
            <w:hideMark/>
          </w:tcPr>
          <w:p w14:paraId="39208C27"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433</w:t>
            </w:r>
          </w:p>
        </w:tc>
        <w:tc>
          <w:tcPr>
            <w:tcW w:w="1500" w:type="dxa"/>
            <w:tcBorders>
              <w:top w:val="nil"/>
              <w:left w:val="nil"/>
              <w:bottom w:val="nil"/>
              <w:right w:val="nil"/>
            </w:tcBorders>
            <w:shd w:val="clear" w:color="auto" w:fill="auto"/>
            <w:noWrap/>
            <w:vAlign w:val="center"/>
            <w:hideMark/>
          </w:tcPr>
          <w:p w14:paraId="30AD9640"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167</w:t>
            </w:r>
          </w:p>
        </w:tc>
        <w:tc>
          <w:tcPr>
            <w:tcW w:w="1120" w:type="dxa"/>
            <w:tcBorders>
              <w:top w:val="nil"/>
              <w:left w:val="nil"/>
              <w:bottom w:val="nil"/>
              <w:right w:val="nil"/>
            </w:tcBorders>
            <w:shd w:val="clear" w:color="auto" w:fill="auto"/>
            <w:noWrap/>
            <w:vAlign w:val="center"/>
            <w:hideMark/>
          </w:tcPr>
          <w:p w14:paraId="0E69E62D"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0,15</w:t>
            </w:r>
          </w:p>
        </w:tc>
        <w:tc>
          <w:tcPr>
            <w:tcW w:w="1060" w:type="dxa"/>
            <w:tcBorders>
              <w:top w:val="nil"/>
              <w:left w:val="nil"/>
              <w:bottom w:val="nil"/>
              <w:right w:val="nil"/>
            </w:tcBorders>
            <w:shd w:val="clear" w:color="auto" w:fill="auto"/>
            <w:noWrap/>
            <w:vAlign w:val="center"/>
            <w:hideMark/>
          </w:tcPr>
          <w:p w14:paraId="0FB0066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6A1408" w:rsidRPr="006B697C" w14:paraId="77E5C89B" w14:textId="77777777" w:rsidTr="006B697C">
        <w:trPr>
          <w:trHeight w:val="227"/>
          <w:jc w:val="center"/>
        </w:trPr>
        <w:tc>
          <w:tcPr>
            <w:tcW w:w="1340" w:type="dxa"/>
            <w:tcBorders>
              <w:top w:val="nil"/>
              <w:left w:val="nil"/>
              <w:bottom w:val="nil"/>
              <w:right w:val="nil"/>
            </w:tcBorders>
            <w:shd w:val="clear" w:color="000000" w:fill="F2F2F2"/>
            <w:noWrap/>
            <w:vAlign w:val="center"/>
            <w:hideMark/>
          </w:tcPr>
          <w:p w14:paraId="7C8496EB"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B25</w:t>
            </w:r>
          </w:p>
        </w:tc>
        <w:tc>
          <w:tcPr>
            <w:tcW w:w="1720" w:type="dxa"/>
            <w:tcBorders>
              <w:top w:val="nil"/>
              <w:left w:val="nil"/>
              <w:bottom w:val="nil"/>
              <w:right w:val="nil"/>
            </w:tcBorders>
            <w:shd w:val="clear" w:color="auto" w:fill="auto"/>
            <w:noWrap/>
            <w:vAlign w:val="center"/>
            <w:hideMark/>
          </w:tcPr>
          <w:p w14:paraId="059EA4A5"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144</w:t>
            </w:r>
          </w:p>
        </w:tc>
        <w:tc>
          <w:tcPr>
            <w:tcW w:w="1720" w:type="dxa"/>
            <w:tcBorders>
              <w:top w:val="nil"/>
              <w:left w:val="nil"/>
              <w:bottom w:val="nil"/>
              <w:right w:val="nil"/>
            </w:tcBorders>
            <w:shd w:val="clear" w:color="auto" w:fill="auto"/>
            <w:noWrap/>
            <w:vAlign w:val="center"/>
            <w:hideMark/>
          </w:tcPr>
          <w:p w14:paraId="321EF761"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361</w:t>
            </w:r>
          </w:p>
        </w:tc>
        <w:tc>
          <w:tcPr>
            <w:tcW w:w="1500" w:type="dxa"/>
            <w:tcBorders>
              <w:top w:val="nil"/>
              <w:left w:val="nil"/>
              <w:bottom w:val="nil"/>
              <w:right w:val="nil"/>
            </w:tcBorders>
            <w:shd w:val="clear" w:color="auto" w:fill="auto"/>
            <w:noWrap/>
            <w:vAlign w:val="center"/>
            <w:hideMark/>
          </w:tcPr>
          <w:p w14:paraId="690508DF"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192</w:t>
            </w:r>
          </w:p>
        </w:tc>
        <w:tc>
          <w:tcPr>
            <w:tcW w:w="1120" w:type="dxa"/>
            <w:tcBorders>
              <w:top w:val="nil"/>
              <w:left w:val="nil"/>
              <w:bottom w:val="nil"/>
              <w:right w:val="nil"/>
            </w:tcBorders>
            <w:shd w:val="clear" w:color="auto" w:fill="auto"/>
            <w:noWrap/>
            <w:vAlign w:val="center"/>
            <w:hideMark/>
          </w:tcPr>
          <w:p w14:paraId="01323B8A"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0,22</w:t>
            </w:r>
          </w:p>
        </w:tc>
        <w:tc>
          <w:tcPr>
            <w:tcW w:w="1060" w:type="dxa"/>
            <w:tcBorders>
              <w:top w:val="nil"/>
              <w:left w:val="nil"/>
              <w:bottom w:val="nil"/>
              <w:right w:val="nil"/>
            </w:tcBorders>
            <w:shd w:val="clear" w:color="auto" w:fill="auto"/>
            <w:noWrap/>
            <w:vAlign w:val="center"/>
            <w:hideMark/>
          </w:tcPr>
          <w:p w14:paraId="7F22DF84"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6A1408" w:rsidRPr="006B697C" w14:paraId="6B5CD326" w14:textId="77777777" w:rsidTr="006B697C">
        <w:trPr>
          <w:trHeight w:val="227"/>
          <w:jc w:val="center"/>
        </w:trPr>
        <w:tc>
          <w:tcPr>
            <w:tcW w:w="1340" w:type="dxa"/>
            <w:tcBorders>
              <w:top w:val="nil"/>
              <w:left w:val="nil"/>
              <w:bottom w:val="nil"/>
              <w:right w:val="nil"/>
            </w:tcBorders>
            <w:shd w:val="clear" w:color="000000" w:fill="F2F2F2"/>
            <w:noWrap/>
            <w:vAlign w:val="center"/>
            <w:hideMark/>
          </w:tcPr>
          <w:p w14:paraId="454DDF37"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B26</w:t>
            </w:r>
          </w:p>
        </w:tc>
        <w:tc>
          <w:tcPr>
            <w:tcW w:w="1720" w:type="dxa"/>
            <w:tcBorders>
              <w:top w:val="nil"/>
              <w:left w:val="nil"/>
              <w:bottom w:val="nil"/>
              <w:right w:val="nil"/>
            </w:tcBorders>
            <w:shd w:val="clear" w:color="auto" w:fill="auto"/>
            <w:noWrap/>
            <w:vAlign w:val="center"/>
            <w:hideMark/>
          </w:tcPr>
          <w:p w14:paraId="57791307"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127</w:t>
            </w:r>
          </w:p>
        </w:tc>
        <w:tc>
          <w:tcPr>
            <w:tcW w:w="1720" w:type="dxa"/>
            <w:tcBorders>
              <w:top w:val="nil"/>
              <w:left w:val="nil"/>
              <w:bottom w:val="nil"/>
              <w:right w:val="nil"/>
            </w:tcBorders>
            <w:shd w:val="clear" w:color="auto" w:fill="auto"/>
            <w:noWrap/>
            <w:vAlign w:val="center"/>
            <w:hideMark/>
          </w:tcPr>
          <w:p w14:paraId="5ADBC969"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217</w:t>
            </w:r>
          </w:p>
        </w:tc>
        <w:tc>
          <w:tcPr>
            <w:tcW w:w="1500" w:type="dxa"/>
            <w:tcBorders>
              <w:top w:val="nil"/>
              <w:left w:val="nil"/>
              <w:bottom w:val="nil"/>
              <w:right w:val="nil"/>
            </w:tcBorders>
            <w:shd w:val="clear" w:color="auto" w:fill="auto"/>
            <w:noWrap/>
            <w:vAlign w:val="center"/>
            <w:hideMark/>
          </w:tcPr>
          <w:p w14:paraId="3CCAA121"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154</w:t>
            </w:r>
          </w:p>
        </w:tc>
        <w:tc>
          <w:tcPr>
            <w:tcW w:w="1120" w:type="dxa"/>
            <w:tcBorders>
              <w:top w:val="nil"/>
              <w:left w:val="nil"/>
              <w:bottom w:val="nil"/>
              <w:right w:val="nil"/>
            </w:tcBorders>
            <w:shd w:val="clear" w:color="auto" w:fill="auto"/>
            <w:noWrap/>
            <w:vAlign w:val="center"/>
            <w:hideMark/>
          </w:tcPr>
          <w:p w14:paraId="44943C9D"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0,30</w:t>
            </w:r>
          </w:p>
        </w:tc>
        <w:tc>
          <w:tcPr>
            <w:tcW w:w="1060" w:type="dxa"/>
            <w:tcBorders>
              <w:top w:val="nil"/>
              <w:left w:val="nil"/>
              <w:bottom w:val="nil"/>
              <w:right w:val="nil"/>
            </w:tcBorders>
            <w:shd w:val="clear" w:color="auto" w:fill="auto"/>
            <w:noWrap/>
            <w:vAlign w:val="center"/>
            <w:hideMark/>
          </w:tcPr>
          <w:p w14:paraId="05E633C5"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6A1408" w:rsidRPr="006B697C" w14:paraId="0B993F80" w14:textId="77777777" w:rsidTr="006B697C">
        <w:trPr>
          <w:trHeight w:val="227"/>
          <w:jc w:val="center"/>
        </w:trPr>
        <w:tc>
          <w:tcPr>
            <w:tcW w:w="1340" w:type="dxa"/>
            <w:tcBorders>
              <w:top w:val="nil"/>
              <w:left w:val="nil"/>
              <w:bottom w:val="single" w:sz="4" w:space="0" w:color="auto"/>
              <w:right w:val="nil"/>
            </w:tcBorders>
            <w:shd w:val="clear" w:color="000000" w:fill="F2F2F2"/>
            <w:noWrap/>
            <w:vAlign w:val="center"/>
            <w:hideMark/>
          </w:tcPr>
          <w:p w14:paraId="631D36B0"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B27</w:t>
            </w:r>
          </w:p>
        </w:tc>
        <w:tc>
          <w:tcPr>
            <w:tcW w:w="1720" w:type="dxa"/>
            <w:tcBorders>
              <w:top w:val="nil"/>
              <w:left w:val="nil"/>
              <w:bottom w:val="single" w:sz="4" w:space="0" w:color="auto"/>
              <w:right w:val="nil"/>
            </w:tcBorders>
            <w:shd w:val="clear" w:color="auto" w:fill="auto"/>
            <w:noWrap/>
            <w:vAlign w:val="center"/>
            <w:hideMark/>
          </w:tcPr>
          <w:p w14:paraId="72C7EEB4"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128</w:t>
            </w:r>
          </w:p>
        </w:tc>
        <w:tc>
          <w:tcPr>
            <w:tcW w:w="1720" w:type="dxa"/>
            <w:tcBorders>
              <w:top w:val="nil"/>
              <w:left w:val="nil"/>
              <w:bottom w:val="single" w:sz="4" w:space="0" w:color="auto"/>
              <w:right w:val="nil"/>
            </w:tcBorders>
            <w:shd w:val="clear" w:color="auto" w:fill="auto"/>
            <w:noWrap/>
            <w:vAlign w:val="center"/>
            <w:hideMark/>
          </w:tcPr>
          <w:p w14:paraId="7B1D5763"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432</w:t>
            </w:r>
          </w:p>
        </w:tc>
        <w:tc>
          <w:tcPr>
            <w:tcW w:w="1500" w:type="dxa"/>
            <w:tcBorders>
              <w:top w:val="nil"/>
              <w:left w:val="nil"/>
              <w:bottom w:val="single" w:sz="4" w:space="0" w:color="auto"/>
              <w:right w:val="nil"/>
            </w:tcBorders>
            <w:shd w:val="clear" w:color="auto" w:fill="auto"/>
            <w:noWrap/>
            <w:vAlign w:val="center"/>
            <w:hideMark/>
          </w:tcPr>
          <w:p w14:paraId="2FAE75AA"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172</w:t>
            </w:r>
          </w:p>
        </w:tc>
        <w:tc>
          <w:tcPr>
            <w:tcW w:w="1120" w:type="dxa"/>
            <w:tcBorders>
              <w:top w:val="nil"/>
              <w:left w:val="nil"/>
              <w:bottom w:val="single" w:sz="4" w:space="0" w:color="auto"/>
              <w:right w:val="nil"/>
            </w:tcBorders>
            <w:shd w:val="clear" w:color="auto" w:fill="auto"/>
            <w:noWrap/>
            <w:vAlign w:val="center"/>
            <w:hideMark/>
          </w:tcPr>
          <w:p w14:paraId="52E4C89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0,14</w:t>
            </w:r>
          </w:p>
        </w:tc>
        <w:tc>
          <w:tcPr>
            <w:tcW w:w="1060" w:type="dxa"/>
            <w:tcBorders>
              <w:top w:val="nil"/>
              <w:left w:val="nil"/>
              <w:bottom w:val="single" w:sz="4" w:space="0" w:color="auto"/>
              <w:right w:val="nil"/>
            </w:tcBorders>
            <w:shd w:val="clear" w:color="auto" w:fill="auto"/>
            <w:noWrap/>
            <w:vAlign w:val="center"/>
            <w:hideMark/>
          </w:tcPr>
          <w:p w14:paraId="2DF0D7F3" w14:textId="77777777" w:rsidR="006A1408" w:rsidRPr="006B697C" w:rsidRDefault="006A1408" w:rsidP="006A1408">
            <w:pPr>
              <w:keepNext/>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bl>
    <w:p w14:paraId="1125CA26" w14:textId="77777777" w:rsidR="006A1408" w:rsidRDefault="006A1408" w:rsidP="006A1408">
      <w:pPr>
        <w:pStyle w:val="Legenda"/>
      </w:pPr>
    </w:p>
    <w:p w14:paraId="6CEA55C6" w14:textId="77777777" w:rsidR="006A1408" w:rsidRDefault="006A1408" w:rsidP="006A1408">
      <w:pPr>
        <w:rPr>
          <w:lang w:eastAsia="pt-BR"/>
        </w:rPr>
      </w:pPr>
    </w:p>
    <w:p w14:paraId="74E9760D" w14:textId="77777777" w:rsidR="006A1408" w:rsidRPr="006A1408" w:rsidRDefault="006A1408" w:rsidP="006B697C">
      <w:pPr>
        <w:pStyle w:val="Legenda"/>
        <w:spacing w:after="60"/>
        <w:jc w:val="center"/>
        <w:rPr>
          <w:rFonts w:ascii="Times New Roman" w:hAnsi="Times New Roman"/>
          <w:sz w:val="20"/>
          <w:szCs w:val="20"/>
          <w:lang w:eastAsia="pt-BR"/>
        </w:rPr>
      </w:pPr>
      <w:r w:rsidRPr="006A1408">
        <w:rPr>
          <w:rFonts w:ascii="Times New Roman" w:hAnsi="Times New Roman"/>
          <w:b/>
          <w:bCs w:val="0"/>
          <w:sz w:val="20"/>
          <w:szCs w:val="20"/>
        </w:rPr>
        <w:t xml:space="preserve">Tabela 9 – </w:t>
      </w:r>
      <w:r w:rsidRPr="006A1408">
        <w:rPr>
          <w:rFonts w:ascii="Times New Roman" w:hAnsi="Times New Roman"/>
          <w:sz w:val="20"/>
          <w:szCs w:val="20"/>
        </w:rPr>
        <w:t>Índice SFR e variáveis consideradas no cálculo para as sub-bacias da área de estudo.</w:t>
      </w:r>
    </w:p>
    <w:tbl>
      <w:tblPr>
        <w:tblW w:w="8020" w:type="dxa"/>
        <w:jc w:val="center"/>
        <w:tblCellMar>
          <w:left w:w="70" w:type="dxa"/>
          <w:right w:w="70" w:type="dxa"/>
        </w:tblCellMar>
        <w:tblLook w:val="04A0" w:firstRow="1" w:lastRow="0" w:firstColumn="1" w:lastColumn="0" w:noHBand="0" w:noVBand="1"/>
      </w:tblPr>
      <w:tblGrid>
        <w:gridCol w:w="1960"/>
        <w:gridCol w:w="1300"/>
        <w:gridCol w:w="1260"/>
        <w:gridCol w:w="1320"/>
        <w:gridCol w:w="1240"/>
        <w:gridCol w:w="940"/>
      </w:tblGrid>
      <w:tr w:rsidR="006A1408" w:rsidRPr="006B697C" w14:paraId="2C7F7A6F" w14:textId="77777777" w:rsidTr="006A1408">
        <w:trPr>
          <w:trHeight w:val="397"/>
          <w:jc w:val="center"/>
        </w:trPr>
        <w:tc>
          <w:tcPr>
            <w:tcW w:w="1960" w:type="dxa"/>
            <w:tcBorders>
              <w:top w:val="single" w:sz="4" w:space="0" w:color="auto"/>
              <w:left w:val="nil"/>
              <w:bottom w:val="single" w:sz="4" w:space="0" w:color="auto"/>
              <w:right w:val="nil"/>
            </w:tcBorders>
            <w:shd w:val="clear" w:color="000000" w:fill="F2F2F2"/>
            <w:noWrap/>
            <w:vAlign w:val="center"/>
            <w:hideMark/>
          </w:tcPr>
          <w:p w14:paraId="580FF030" w14:textId="77777777" w:rsidR="006A1408" w:rsidRPr="006B697C" w:rsidRDefault="006A1408" w:rsidP="006A1408">
            <w:pPr>
              <w:spacing w:after="0" w:line="240" w:lineRule="auto"/>
              <w:jc w:val="center"/>
              <w:rPr>
                <w:rFonts w:ascii="Times New Roman" w:hAnsi="Times New Roman"/>
                <w:b/>
                <w:bCs/>
                <w:sz w:val="18"/>
                <w:szCs w:val="18"/>
                <w:lang w:eastAsia="pt-BR"/>
              </w:rPr>
            </w:pPr>
            <w:r w:rsidRPr="006B697C">
              <w:rPr>
                <w:rFonts w:ascii="Times New Roman" w:hAnsi="Times New Roman"/>
                <w:b/>
                <w:bCs/>
                <w:sz w:val="18"/>
                <w:szCs w:val="18"/>
                <w:lang w:eastAsia="pt-BR"/>
              </w:rPr>
              <w:t>Sub-bacias</w:t>
            </w:r>
          </w:p>
        </w:tc>
        <w:tc>
          <w:tcPr>
            <w:tcW w:w="1300" w:type="dxa"/>
            <w:tcBorders>
              <w:top w:val="single" w:sz="4" w:space="0" w:color="auto"/>
              <w:left w:val="nil"/>
              <w:bottom w:val="single" w:sz="4" w:space="0" w:color="auto"/>
              <w:right w:val="nil"/>
            </w:tcBorders>
            <w:shd w:val="clear" w:color="000000" w:fill="F2F2F2"/>
            <w:noWrap/>
            <w:vAlign w:val="center"/>
            <w:hideMark/>
          </w:tcPr>
          <w:p w14:paraId="767E5892" w14:textId="77777777" w:rsidR="006A1408" w:rsidRPr="006B697C" w:rsidRDefault="006A1408" w:rsidP="006A1408">
            <w:pPr>
              <w:spacing w:after="0" w:line="240" w:lineRule="auto"/>
              <w:jc w:val="center"/>
              <w:rPr>
                <w:rFonts w:ascii="Times New Roman" w:hAnsi="Times New Roman"/>
                <w:b/>
                <w:bCs/>
                <w:sz w:val="18"/>
                <w:szCs w:val="18"/>
                <w:lang w:eastAsia="pt-BR"/>
              </w:rPr>
            </w:pPr>
            <w:r w:rsidRPr="006B697C">
              <w:rPr>
                <w:rFonts w:ascii="Times New Roman" w:hAnsi="Times New Roman"/>
                <w:b/>
                <w:bCs/>
                <w:sz w:val="18"/>
                <w:szCs w:val="18"/>
                <w:lang w:eastAsia="pt-BR"/>
              </w:rPr>
              <w:t>Frentes</w:t>
            </w:r>
          </w:p>
        </w:tc>
        <w:tc>
          <w:tcPr>
            <w:tcW w:w="1260" w:type="dxa"/>
            <w:tcBorders>
              <w:top w:val="single" w:sz="4" w:space="0" w:color="auto"/>
              <w:left w:val="nil"/>
              <w:bottom w:val="single" w:sz="4" w:space="0" w:color="auto"/>
              <w:right w:val="nil"/>
            </w:tcBorders>
            <w:shd w:val="clear" w:color="000000" w:fill="F2F2F2"/>
            <w:noWrap/>
            <w:vAlign w:val="center"/>
            <w:hideMark/>
          </w:tcPr>
          <w:p w14:paraId="6818D1E5" w14:textId="77777777" w:rsidR="006A1408" w:rsidRPr="006B697C" w:rsidRDefault="006A1408" w:rsidP="006A1408">
            <w:pPr>
              <w:spacing w:after="0" w:line="240" w:lineRule="auto"/>
              <w:jc w:val="center"/>
              <w:rPr>
                <w:rFonts w:ascii="Times New Roman" w:hAnsi="Times New Roman"/>
                <w:b/>
                <w:bCs/>
                <w:sz w:val="18"/>
                <w:szCs w:val="18"/>
                <w:lang w:eastAsia="pt-BR"/>
              </w:rPr>
            </w:pPr>
            <w:r w:rsidRPr="006B697C">
              <w:rPr>
                <w:rFonts w:ascii="Times New Roman" w:hAnsi="Times New Roman"/>
                <w:b/>
                <w:bCs/>
                <w:sz w:val="18"/>
                <w:szCs w:val="18"/>
                <w:lang w:eastAsia="pt-BR"/>
              </w:rPr>
              <w:t>LMF</w:t>
            </w:r>
          </w:p>
        </w:tc>
        <w:tc>
          <w:tcPr>
            <w:tcW w:w="1320" w:type="dxa"/>
            <w:tcBorders>
              <w:top w:val="single" w:sz="4" w:space="0" w:color="auto"/>
              <w:left w:val="nil"/>
              <w:bottom w:val="single" w:sz="4" w:space="0" w:color="auto"/>
              <w:right w:val="nil"/>
            </w:tcBorders>
            <w:shd w:val="clear" w:color="000000" w:fill="F2F2F2"/>
            <w:noWrap/>
            <w:vAlign w:val="center"/>
            <w:hideMark/>
          </w:tcPr>
          <w:p w14:paraId="1B393DF2" w14:textId="77777777" w:rsidR="006A1408" w:rsidRPr="006B697C" w:rsidRDefault="006A1408" w:rsidP="006A1408">
            <w:pPr>
              <w:spacing w:after="0" w:line="240" w:lineRule="auto"/>
              <w:jc w:val="center"/>
              <w:rPr>
                <w:rFonts w:ascii="Times New Roman" w:hAnsi="Times New Roman"/>
                <w:b/>
                <w:bCs/>
                <w:sz w:val="18"/>
                <w:szCs w:val="18"/>
                <w:lang w:eastAsia="pt-BR"/>
              </w:rPr>
            </w:pPr>
            <w:r w:rsidRPr="006B697C">
              <w:rPr>
                <w:rFonts w:ascii="Times New Roman" w:hAnsi="Times New Roman"/>
                <w:b/>
                <w:bCs/>
                <w:sz w:val="18"/>
                <w:szCs w:val="18"/>
                <w:lang w:eastAsia="pt-BR"/>
              </w:rPr>
              <w:t>LS</w:t>
            </w:r>
          </w:p>
        </w:tc>
        <w:tc>
          <w:tcPr>
            <w:tcW w:w="1240" w:type="dxa"/>
            <w:tcBorders>
              <w:top w:val="single" w:sz="4" w:space="0" w:color="auto"/>
              <w:left w:val="nil"/>
              <w:bottom w:val="single" w:sz="4" w:space="0" w:color="auto"/>
              <w:right w:val="nil"/>
            </w:tcBorders>
            <w:shd w:val="clear" w:color="000000" w:fill="F2F2F2"/>
            <w:noWrap/>
            <w:vAlign w:val="center"/>
            <w:hideMark/>
          </w:tcPr>
          <w:p w14:paraId="7E0A3B23" w14:textId="77777777" w:rsidR="006A1408" w:rsidRPr="006B697C" w:rsidRDefault="006A1408" w:rsidP="006A1408">
            <w:pPr>
              <w:spacing w:after="0" w:line="240" w:lineRule="auto"/>
              <w:jc w:val="center"/>
              <w:rPr>
                <w:rFonts w:ascii="Times New Roman" w:hAnsi="Times New Roman"/>
                <w:b/>
                <w:bCs/>
                <w:sz w:val="18"/>
                <w:szCs w:val="18"/>
                <w:lang w:eastAsia="pt-BR"/>
              </w:rPr>
            </w:pPr>
            <w:r w:rsidRPr="006B697C">
              <w:rPr>
                <w:rFonts w:ascii="Times New Roman" w:hAnsi="Times New Roman"/>
                <w:b/>
                <w:bCs/>
                <w:sz w:val="18"/>
                <w:szCs w:val="18"/>
                <w:lang w:eastAsia="pt-BR"/>
              </w:rPr>
              <w:t>SFR</w:t>
            </w:r>
          </w:p>
        </w:tc>
        <w:tc>
          <w:tcPr>
            <w:tcW w:w="940" w:type="dxa"/>
            <w:tcBorders>
              <w:top w:val="single" w:sz="4" w:space="0" w:color="auto"/>
              <w:left w:val="nil"/>
              <w:bottom w:val="single" w:sz="4" w:space="0" w:color="auto"/>
              <w:right w:val="nil"/>
            </w:tcBorders>
            <w:shd w:val="clear" w:color="000000" w:fill="F2F2F2"/>
            <w:noWrap/>
            <w:vAlign w:val="center"/>
            <w:hideMark/>
          </w:tcPr>
          <w:p w14:paraId="698B9FD4" w14:textId="77777777" w:rsidR="006A1408" w:rsidRPr="006B697C" w:rsidRDefault="006A1408" w:rsidP="006A1408">
            <w:pPr>
              <w:spacing w:after="0" w:line="240" w:lineRule="auto"/>
              <w:jc w:val="center"/>
              <w:rPr>
                <w:rFonts w:ascii="Times New Roman" w:hAnsi="Times New Roman"/>
                <w:b/>
                <w:bCs/>
                <w:sz w:val="18"/>
                <w:szCs w:val="18"/>
                <w:lang w:eastAsia="pt-BR"/>
              </w:rPr>
            </w:pPr>
            <w:r w:rsidRPr="006B697C">
              <w:rPr>
                <w:rFonts w:ascii="Times New Roman" w:hAnsi="Times New Roman"/>
                <w:b/>
                <w:bCs/>
                <w:sz w:val="18"/>
                <w:szCs w:val="18"/>
                <w:lang w:eastAsia="pt-BR"/>
              </w:rPr>
              <w:t>CIT</w:t>
            </w:r>
          </w:p>
        </w:tc>
      </w:tr>
      <w:tr w:rsidR="006A1408" w:rsidRPr="006B697C" w14:paraId="7C2B5838" w14:textId="77777777" w:rsidTr="006A1408">
        <w:trPr>
          <w:trHeight w:val="283"/>
          <w:jc w:val="center"/>
        </w:trPr>
        <w:tc>
          <w:tcPr>
            <w:tcW w:w="1960" w:type="dxa"/>
            <w:vMerge w:val="restart"/>
            <w:tcBorders>
              <w:top w:val="nil"/>
              <w:left w:val="nil"/>
              <w:bottom w:val="single" w:sz="4" w:space="0" w:color="000000"/>
              <w:right w:val="nil"/>
            </w:tcBorders>
            <w:shd w:val="clear" w:color="000000" w:fill="F2F2F2"/>
            <w:noWrap/>
            <w:vAlign w:val="center"/>
            <w:hideMark/>
          </w:tcPr>
          <w:p w14:paraId="3188B5D0"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B2</w:t>
            </w:r>
          </w:p>
        </w:tc>
        <w:tc>
          <w:tcPr>
            <w:tcW w:w="1300" w:type="dxa"/>
            <w:tcBorders>
              <w:top w:val="nil"/>
              <w:left w:val="nil"/>
              <w:bottom w:val="nil"/>
              <w:right w:val="nil"/>
            </w:tcBorders>
            <w:shd w:val="clear" w:color="auto" w:fill="auto"/>
            <w:noWrap/>
            <w:vAlign w:val="center"/>
            <w:hideMark/>
          </w:tcPr>
          <w:p w14:paraId="64B3BCF5"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F1</w:t>
            </w:r>
          </w:p>
        </w:tc>
        <w:tc>
          <w:tcPr>
            <w:tcW w:w="1260" w:type="dxa"/>
            <w:tcBorders>
              <w:top w:val="nil"/>
              <w:left w:val="nil"/>
              <w:bottom w:val="nil"/>
              <w:right w:val="nil"/>
            </w:tcBorders>
            <w:shd w:val="clear" w:color="auto" w:fill="auto"/>
            <w:noWrap/>
            <w:vAlign w:val="center"/>
            <w:hideMark/>
          </w:tcPr>
          <w:p w14:paraId="5E64FF62"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2.568</w:t>
            </w:r>
          </w:p>
        </w:tc>
        <w:tc>
          <w:tcPr>
            <w:tcW w:w="1320" w:type="dxa"/>
            <w:tcBorders>
              <w:top w:val="nil"/>
              <w:left w:val="nil"/>
              <w:bottom w:val="nil"/>
              <w:right w:val="nil"/>
            </w:tcBorders>
            <w:shd w:val="clear" w:color="auto" w:fill="auto"/>
            <w:noWrap/>
            <w:vAlign w:val="center"/>
            <w:hideMark/>
          </w:tcPr>
          <w:p w14:paraId="63A64085"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2.537</w:t>
            </w:r>
          </w:p>
        </w:tc>
        <w:tc>
          <w:tcPr>
            <w:tcW w:w="1240" w:type="dxa"/>
            <w:vMerge w:val="restart"/>
            <w:tcBorders>
              <w:top w:val="nil"/>
              <w:left w:val="nil"/>
              <w:bottom w:val="single" w:sz="4" w:space="0" w:color="000000"/>
              <w:right w:val="nil"/>
            </w:tcBorders>
            <w:shd w:val="clear" w:color="auto" w:fill="auto"/>
            <w:noWrap/>
            <w:vAlign w:val="center"/>
            <w:hideMark/>
          </w:tcPr>
          <w:p w14:paraId="7C061A0F"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1,021621</w:t>
            </w:r>
          </w:p>
        </w:tc>
        <w:tc>
          <w:tcPr>
            <w:tcW w:w="940" w:type="dxa"/>
            <w:vMerge w:val="restart"/>
            <w:tcBorders>
              <w:top w:val="nil"/>
              <w:left w:val="nil"/>
              <w:bottom w:val="single" w:sz="4" w:space="0" w:color="000000"/>
              <w:right w:val="nil"/>
            </w:tcBorders>
            <w:shd w:val="clear" w:color="auto" w:fill="auto"/>
            <w:noWrap/>
            <w:vAlign w:val="center"/>
            <w:hideMark/>
          </w:tcPr>
          <w:p w14:paraId="1122B94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r>
      <w:tr w:rsidR="006A1408" w:rsidRPr="006B697C" w14:paraId="652A0CA4" w14:textId="77777777" w:rsidTr="006A1408">
        <w:trPr>
          <w:trHeight w:val="283"/>
          <w:jc w:val="center"/>
        </w:trPr>
        <w:tc>
          <w:tcPr>
            <w:tcW w:w="1960" w:type="dxa"/>
            <w:vMerge/>
            <w:tcBorders>
              <w:top w:val="nil"/>
              <w:left w:val="nil"/>
              <w:bottom w:val="single" w:sz="4" w:space="0" w:color="000000"/>
              <w:right w:val="nil"/>
            </w:tcBorders>
            <w:vAlign w:val="center"/>
            <w:hideMark/>
          </w:tcPr>
          <w:p w14:paraId="25E464B7" w14:textId="77777777" w:rsidR="006A1408" w:rsidRPr="006B697C" w:rsidRDefault="006A1408" w:rsidP="006A1408">
            <w:pPr>
              <w:spacing w:after="0" w:line="240" w:lineRule="auto"/>
              <w:rPr>
                <w:rFonts w:ascii="Times New Roman" w:hAnsi="Times New Roman"/>
                <w:sz w:val="16"/>
                <w:szCs w:val="16"/>
                <w:lang w:eastAsia="pt-BR"/>
              </w:rPr>
            </w:pPr>
          </w:p>
        </w:tc>
        <w:tc>
          <w:tcPr>
            <w:tcW w:w="1300" w:type="dxa"/>
            <w:tcBorders>
              <w:top w:val="nil"/>
              <w:left w:val="nil"/>
              <w:bottom w:val="single" w:sz="4" w:space="0" w:color="auto"/>
              <w:right w:val="nil"/>
            </w:tcBorders>
            <w:shd w:val="clear" w:color="auto" w:fill="auto"/>
            <w:noWrap/>
            <w:vAlign w:val="center"/>
            <w:hideMark/>
          </w:tcPr>
          <w:p w14:paraId="45F88A6F"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F2</w:t>
            </w:r>
          </w:p>
        </w:tc>
        <w:tc>
          <w:tcPr>
            <w:tcW w:w="1260" w:type="dxa"/>
            <w:tcBorders>
              <w:top w:val="nil"/>
              <w:left w:val="nil"/>
              <w:bottom w:val="single" w:sz="4" w:space="0" w:color="auto"/>
              <w:right w:val="nil"/>
            </w:tcBorders>
            <w:shd w:val="clear" w:color="auto" w:fill="auto"/>
            <w:noWrap/>
            <w:vAlign w:val="center"/>
            <w:hideMark/>
          </w:tcPr>
          <w:p w14:paraId="6AE3A8E0"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5.816</w:t>
            </w:r>
          </w:p>
        </w:tc>
        <w:tc>
          <w:tcPr>
            <w:tcW w:w="1320" w:type="dxa"/>
            <w:tcBorders>
              <w:top w:val="nil"/>
              <w:left w:val="nil"/>
              <w:bottom w:val="single" w:sz="4" w:space="0" w:color="auto"/>
              <w:right w:val="nil"/>
            </w:tcBorders>
            <w:shd w:val="clear" w:color="auto" w:fill="auto"/>
            <w:noWrap/>
            <w:vAlign w:val="center"/>
            <w:hideMark/>
          </w:tcPr>
          <w:p w14:paraId="3AD29070"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5.641</w:t>
            </w:r>
          </w:p>
        </w:tc>
        <w:tc>
          <w:tcPr>
            <w:tcW w:w="1240" w:type="dxa"/>
            <w:vMerge/>
            <w:tcBorders>
              <w:top w:val="nil"/>
              <w:left w:val="nil"/>
              <w:bottom w:val="single" w:sz="4" w:space="0" w:color="000000"/>
              <w:right w:val="nil"/>
            </w:tcBorders>
            <w:vAlign w:val="center"/>
            <w:hideMark/>
          </w:tcPr>
          <w:p w14:paraId="3AFBE44A" w14:textId="77777777" w:rsidR="006A1408" w:rsidRPr="006B697C" w:rsidRDefault="006A1408" w:rsidP="006A1408">
            <w:pPr>
              <w:spacing w:after="0" w:line="240" w:lineRule="auto"/>
              <w:rPr>
                <w:rFonts w:ascii="Times New Roman" w:hAnsi="Times New Roman"/>
                <w:sz w:val="16"/>
                <w:szCs w:val="16"/>
                <w:lang w:eastAsia="pt-BR"/>
              </w:rPr>
            </w:pPr>
          </w:p>
        </w:tc>
        <w:tc>
          <w:tcPr>
            <w:tcW w:w="940" w:type="dxa"/>
            <w:vMerge/>
            <w:tcBorders>
              <w:top w:val="nil"/>
              <w:left w:val="nil"/>
              <w:bottom w:val="single" w:sz="4" w:space="0" w:color="000000"/>
              <w:right w:val="nil"/>
            </w:tcBorders>
            <w:vAlign w:val="center"/>
            <w:hideMark/>
          </w:tcPr>
          <w:p w14:paraId="6C71CF49" w14:textId="77777777" w:rsidR="006A1408" w:rsidRPr="006B697C" w:rsidRDefault="006A1408" w:rsidP="006A1408">
            <w:pPr>
              <w:spacing w:after="0" w:line="240" w:lineRule="auto"/>
              <w:rPr>
                <w:rFonts w:ascii="Times New Roman" w:hAnsi="Times New Roman"/>
                <w:sz w:val="16"/>
                <w:szCs w:val="16"/>
                <w:lang w:eastAsia="pt-BR"/>
              </w:rPr>
            </w:pPr>
          </w:p>
        </w:tc>
      </w:tr>
      <w:tr w:rsidR="006A1408" w:rsidRPr="006B697C" w14:paraId="5470369F" w14:textId="77777777" w:rsidTr="006A1408">
        <w:trPr>
          <w:trHeight w:val="283"/>
          <w:jc w:val="center"/>
        </w:trPr>
        <w:tc>
          <w:tcPr>
            <w:tcW w:w="1960" w:type="dxa"/>
            <w:tcBorders>
              <w:top w:val="nil"/>
              <w:left w:val="nil"/>
              <w:bottom w:val="single" w:sz="4" w:space="0" w:color="auto"/>
              <w:right w:val="nil"/>
            </w:tcBorders>
            <w:shd w:val="clear" w:color="000000" w:fill="F2F2F2"/>
            <w:noWrap/>
            <w:vAlign w:val="center"/>
            <w:hideMark/>
          </w:tcPr>
          <w:p w14:paraId="1933E9CA"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B5</w:t>
            </w:r>
          </w:p>
        </w:tc>
        <w:tc>
          <w:tcPr>
            <w:tcW w:w="1300" w:type="dxa"/>
            <w:tcBorders>
              <w:top w:val="nil"/>
              <w:left w:val="nil"/>
              <w:bottom w:val="single" w:sz="4" w:space="0" w:color="auto"/>
              <w:right w:val="nil"/>
            </w:tcBorders>
            <w:shd w:val="clear" w:color="auto" w:fill="auto"/>
            <w:noWrap/>
            <w:vAlign w:val="center"/>
            <w:hideMark/>
          </w:tcPr>
          <w:p w14:paraId="779CA7A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F4</w:t>
            </w:r>
          </w:p>
        </w:tc>
        <w:tc>
          <w:tcPr>
            <w:tcW w:w="1260" w:type="dxa"/>
            <w:tcBorders>
              <w:top w:val="nil"/>
              <w:left w:val="nil"/>
              <w:bottom w:val="single" w:sz="4" w:space="0" w:color="auto"/>
              <w:right w:val="nil"/>
            </w:tcBorders>
            <w:shd w:val="clear" w:color="auto" w:fill="auto"/>
            <w:noWrap/>
            <w:vAlign w:val="center"/>
            <w:hideMark/>
          </w:tcPr>
          <w:p w14:paraId="4FD961A7"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5.852</w:t>
            </w:r>
          </w:p>
        </w:tc>
        <w:tc>
          <w:tcPr>
            <w:tcW w:w="1320" w:type="dxa"/>
            <w:tcBorders>
              <w:top w:val="nil"/>
              <w:left w:val="nil"/>
              <w:bottom w:val="single" w:sz="4" w:space="0" w:color="auto"/>
              <w:right w:val="nil"/>
            </w:tcBorders>
            <w:shd w:val="clear" w:color="auto" w:fill="auto"/>
            <w:noWrap/>
            <w:vAlign w:val="center"/>
            <w:hideMark/>
          </w:tcPr>
          <w:p w14:paraId="61841A5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5.750</w:t>
            </w:r>
          </w:p>
        </w:tc>
        <w:tc>
          <w:tcPr>
            <w:tcW w:w="1240" w:type="dxa"/>
            <w:tcBorders>
              <w:top w:val="nil"/>
              <w:left w:val="nil"/>
              <w:bottom w:val="single" w:sz="4" w:space="0" w:color="auto"/>
              <w:right w:val="nil"/>
            </w:tcBorders>
            <w:shd w:val="clear" w:color="auto" w:fill="auto"/>
            <w:noWrap/>
            <w:vAlign w:val="center"/>
            <w:hideMark/>
          </w:tcPr>
          <w:p w14:paraId="23F41B55"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1,0177391</w:t>
            </w:r>
          </w:p>
        </w:tc>
        <w:tc>
          <w:tcPr>
            <w:tcW w:w="940" w:type="dxa"/>
            <w:tcBorders>
              <w:top w:val="nil"/>
              <w:left w:val="nil"/>
              <w:bottom w:val="single" w:sz="4" w:space="0" w:color="auto"/>
              <w:right w:val="nil"/>
            </w:tcBorders>
            <w:shd w:val="clear" w:color="auto" w:fill="auto"/>
            <w:noWrap/>
            <w:vAlign w:val="center"/>
            <w:hideMark/>
          </w:tcPr>
          <w:p w14:paraId="66C95289"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r>
      <w:tr w:rsidR="006A1408" w:rsidRPr="006B697C" w14:paraId="489930E6" w14:textId="77777777" w:rsidTr="006A1408">
        <w:trPr>
          <w:trHeight w:val="283"/>
          <w:jc w:val="center"/>
        </w:trPr>
        <w:tc>
          <w:tcPr>
            <w:tcW w:w="1960" w:type="dxa"/>
            <w:vMerge w:val="restart"/>
            <w:tcBorders>
              <w:top w:val="nil"/>
              <w:left w:val="nil"/>
              <w:bottom w:val="single" w:sz="4" w:space="0" w:color="000000"/>
              <w:right w:val="nil"/>
            </w:tcBorders>
            <w:shd w:val="clear" w:color="000000" w:fill="F2F2F2"/>
            <w:noWrap/>
            <w:vAlign w:val="center"/>
            <w:hideMark/>
          </w:tcPr>
          <w:p w14:paraId="6FEC5E55"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B6</w:t>
            </w:r>
          </w:p>
        </w:tc>
        <w:tc>
          <w:tcPr>
            <w:tcW w:w="1300" w:type="dxa"/>
            <w:tcBorders>
              <w:top w:val="nil"/>
              <w:left w:val="nil"/>
              <w:bottom w:val="nil"/>
              <w:right w:val="nil"/>
            </w:tcBorders>
            <w:shd w:val="clear" w:color="auto" w:fill="auto"/>
            <w:noWrap/>
            <w:vAlign w:val="center"/>
            <w:hideMark/>
          </w:tcPr>
          <w:p w14:paraId="59EBC449"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F3</w:t>
            </w:r>
          </w:p>
        </w:tc>
        <w:tc>
          <w:tcPr>
            <w:tcW w:w="1260" w:type="dxa"/>
            <w:tcBorders>
              <w:top w:val="nil"/>
              <w:left w:val="nil"/>
              <w:bottom w:val="nil"/>
              <w:right w:val="nil"/>
            </w:tcBorders>
            <w:shd w:val="clear" w:color="auto" w:fill="auto"/>
            <w:noWrap/>
            <w:vAlign w:val="center"/>
            <w:hideMark/>
          </w:tcPr>
          <w:p w14:paraId="44D60374"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3.505</w:t>
            </w:r>
          </w:p>
        </w:tc>
        <w:tc>
          <w:tcPr>
            <w:tcW w:w="1320" w:type="dxa"/>
            <w:tcBorders>
              <w:top w:val="nil"/>
              <w:left w:val="nil"/>
              <w:bottom w:val="nil"/>
              <w:right w:val="nil"/>
            </w:tcBorders>
            <w:shd w:val="clear" w:color="auto" w:fill="auto"/>
            <w:noWrap/>
            <w:vAlign w:val="center"/>
            <w:hideMark/>
          </w:tcPr>
          <w:p w14:paraId="614F584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3.462</w:t>
            </w:r>
          </w:p>
        </w:tc>
        <w:tc>
          <w:tcPr>
            <w:tcW w:w="1240" w:type="dxa"/>
            <w:vMerge w:val="restart"/>
            <w:tcBorders>
              <w:top w:val="nil"/>
              <w:left w:val="nil"/>
              <w:bottom w:val="single" w:sz="4" w:space="0" w:color="000000"/>
              <w:right w:val="nil"/>
            </w:tcBorders>
            <w:shd w:val="clear" w:color="auto" w:fill="auto"/>
            <w:noWrap/>
            <w:vAlign w:val="center"/>
            <w:hideMark/>
          </w:tcPr>
          <w:p w14:paraId="3BFB4FAD"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1,0183624</w:t>
            </w:r>
          </w:p>
        </w:tc>
        <w:tc>
          <w:tcPr>
            <w:tcW w:w="940" w:type="dxa"/>
            <w:vMerge w:val="restart"/>
            <w:tcBorders>
              <w:top w:val="nil"/>
              <w:left w:val="nil"/>
              <w:bottom w:val="single" w:sz="4" w:space="0" w:color="000000"/>
              <w:right w:val="nil"/>
            </w:tcBorders>
            <w:shd w:val="clear" w:color="auto" w:fill="auto"/>
            <w:noWrap/>
            <w:vAlign w:val="center"/>
            <w:hideMark/>
          </w:tcPr>
          <w:p w14:paraId="332C6130"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r>
      <w:tr w:rsidR="006A1408" w:rsidRPr="006B697C" w14:paraId="23364439" w14:textId="77777777" w:rsidTr="006A1408">
        <w:trPr>
          <w:trHeight w:val="283"/>
          <w:jc w:val="center"/>
        </w:trPr>
        <w:tc>
          <w:tcPr>
            <w:tcW w:w="1960" w:type="dxa"/>
            <w:vMerge/>
            <w:tcBorders>
              <w:top w:val="nil"/>
              <w:left w:val="nil"/>
              <w:bottom w:val="single" w:sz="4" w:space="0" w:color="000000"/>
              <w:right w:val="nil"/>
            </w:tcBorders>
            <w:vAlign w:val="center"/>
            <w:hideMark/>
          </w:tcPr>
          <w:p w14:paraId="37F5C5D1" w14:textId="77777777" w:rsidR="006A1408" w:rsidRPr="006B697C" w:rsidRDefault="006A1408" w:rsidP="006A1408">
            <w:pPr>
              <w:spacing w:after="0" w:line="240" w:lineRule="auto"/>
              <w:rPr>
                <w:rFonts w:ascii="Times New Roman" w:hAnsi="Times New Roman"/>
                <w:sz w:val="16"/>
                <w:szCs w:val="16"/>
                <w:lang w:eastAsia="pt-BR"/>
              </w:rPr>
            </w:pPr>
          </w:p>
        </w:tc>
        <w:tc>
          <w:tcPr>
            <w:tcW w:w="1300" w:type="dxa"/>
            <w:tcBorders>
              <w:top w:val="nil"/>
              <w:left w:val="nil"/>
              <w:bottom w:val="single" w:sz="4" w:space="0" w:color="auto"/>
              <w:right w:val="nil"/>
            </w:tcBorders>
            <w:shd w:val="clear" w:color="auto" w:fill="auto"/>
            <w:noWrap/>
            <w:vAlign w:val="center"/>
            <w:hideMark/>
          </w:tcPr>
          <w:p w14:paraId="6AB2A9BB"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F5</w:t>
            </w:r>
          </w:p>
        </w:tc>
        <w:tc>
          <w:tcPr>
            <w:tcW w:w="1260" w:type="dxa"/>
            <w:tcBorders>
              <w:top w:val="nil"/>
              <w:left w:val="nil"/>
              <w:bottom w:val="single" w:sz="4" w:space="0" w:color="auto"/>
              <w:right w:val="nil"/>
            </w:tcBorders>
            <w:shd w:val="clear" w:color="auto" w:fill="auto"/>
            <w:noWrap/>
            <w:vAlign w:val="center"/>
            <w:hideMark/>
          </w:tcPr>
          <w:p w14:paraId="63265DB9"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2.613</w:t>
            </w:r>
          </w:p>
        </w:tc>
        <w:tc>
          <w:tcPr>
            <w:tcW w:w="1320" w:type="dxa"/>
            <w:tcBorders>
              <w:top w:val="nil"/>
              <w:left w:val="nil"/>
              <w:bottom w:val="single" w:sz="4" w:space="0" w:color="auto"/>
              <w:right w:val="nil"/>
            </w:tcBorders>
            <w:shd w:val="clear" w:color="auto" w:fill="auto"/>
            <w:noWrap/>
            <w:vAlign w:val="center"/>
            <w:hideMark/>
          </w:tcPr>
          <w:p w14:paraId="51E66689"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2.551</w:t>
            </w:r>
          </w:p>
        </w:tc>
        <w:tc>
          <w:tcPr>
            <w:tcW w:w="1240" w:type="dxa"/>
            <w:vMerge/>
            <w:tcBorders>
              <w:top w:val="nil"/>
              <w:left w:val="nil"/>
              <w:bottom w:val="single" w:sz="4" w:space="0" w:color="000000"/>
              <w:right w:val="nil"/>
            </w:tcBorders>
            <w:vAlign w:val="center"/>
            <w:hideMark/>
          </w:tcPr>
          <w:p w14:paraId="0EF877EE" w14:textId="77777777" w:rsidR="006A1408" w:rsidRPr="006B697C" w:rsidRDefault="006A1408" w:rsidP="006A1408">
            <w:pPr>
              <w:spacing w:after="0" w:line="240" w:lineRule="auto"/>
              <w:rPr>
                <w:rFonts w:ascii="Times New Roman" w:hAnsi="Times New Roman"/>
                <w:sz w:val="16"/>
                <w:szCs w:val="16"/>
                <w:lang w:eastAsia="pt-BR"/>
              </w:rPr>
            </w:pPr>
          </w:p>
        </w:tc>
        <w:tc>
          <w:tcPr>
            <w:tcW w:w="940" w:type="dxa"/>
            <w:vMerge/>
            <w:tcBorders>
              <w:top w:val="nil"/>
              <w:left w:val="nil"/>
              <w:bottom w:val="single" w:sz="4" w:space="0" w:color="000000"/>
              <w:right w:val="nil"/>
            </w:tcBorders>
            <w:vAlign w:val="center"/>
            <w:hideMark/>
          </w:tcPr>
          <w:p w14:paraId="6D1D96FC" w14:textId="77777777" w:rsidR="006A1408" w:rsidRPr="006B697C" w:rsidRDefault="006A1408" w:rsidP="006A1408">
            <w:pPr>
              <w:spacing w:after="0" w:line="240" w:lineRule="auto"/>
              <w:rPr>
                <w:rFonts w:ascii="Times New Roman" w:hAnsi="Times New Roman"/>
                <w:sz w:val="16"/>
                <w:szCs w:val="16"/>
                <w:lang w:eastAsia="pt-BR"/>
              </w:rPr>
            </w:pPr>
          </w:p>
        </w:tc>
      </w:tr>
      <w:tr w:rsidR="006A1408" w:rsidRPr="006B697C" w14:paraId="55F4CB5B" w14:textId="77777777" w:rsidTr="006A1408">
        <w:trPr>
          <w:trHeight w:val="283"/>
          <w:jc w:val="center"/>
        </w:trPr>
        <w:tc>
          <w:tcPr>
            <w:tcW w:w="1960" w:type="dxa"/>
            <w:tcBorders>
              <w:top w:val="nil"/>
              <w:left w:val="nil"/>
              <w:bottom w:val="nil"/>
              <w:right w:val="nil"/>
            </w:tcBorders>
            <w:shd w:val="clear" w:color="000000" w:fill="F2F2F2"/>
            <w:noWrap/>
            <w:vAlign w:val="center"/>
            <w:hideMark/>
          </w:tcPr>
          <w:p w14:paraId="73E41027"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B9</w:t>
            </w:r>
          </w:p>
        </w:tc>
        <w:tc>
          <w:tcPr>
            <w:tcW w:w="1300" w:type="dxa"/>
            <w:tcBorders>
              <w:top w:val="nil"/>
              <w:left w:val="nil"/>
              <w:bottom w:val="nil"/>
              <w:right w:val="nil"/>
            </w:tcBorders>
            <w:shd w:val="clear" w:color="auto" w:fill="auto"/>
            <w:noWrap/>
            <w:vAlign w:val="center"/>
            <w:hideMark/>
          </w:tcPr>
          <w:p w14:paraId="0F4C9305"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F6</w:t>
            </w:r>
          </w:p>
        </w:tc>
        <w:tc>
          <w:tcPr>
            <w:tcW w:w="1260" w:type="dxa"/>
            <w:tcBorders>
              <w:top w:val="nil"/>
              <w:left w:val="nil"/>
              <w:bottom w:val="nil"/>
              <w:right w:val="nil"/>
            </w:tcBorders>
            <w:shd w:val="clear" w:color="auto" w:fill="auto"/>
            <w:noWrap/>
            <w:vAlign w:val="center"/>
            <w:hideMark/>
          </w:tcPr>
          <w:p w14:paraId="07B0DB32"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2.561</w:t>
            </w:r>
          </w:p>
        </w:tc>
        <w:tc>
          <w:tcPr>
            <w:tcW w:w="1320" w:type="dxa"/>
            <w:tcBorders>
              <w:top w:val="nil"/>
              <w:left w:val="nil"/>
              <w:bottom w:val="nil"/>
              <w:right w:val="nil"/>
            </w:tcBorders>
            <w:shd w:val="clear" w:color="auto" w:fill="auto"/>
            <w:noWrap/>
            <w:vAlign w:val="center"/>
            <w:hideMark/>
          </w:tcPr>
          <w:p w14:paraId="26D5BF5E"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2.365</w:t>
            </w:r>
          </w:p>
        </w:tc>
        <w:tc>
          <w:tcPr>
            <w:tcW w:w="1240" w:type="dxa"/>
            <w:tcBorders>
              <w:top w:val="nil"/>
              <w:left w:val="nil"/>
              <w:bottom w:val="nil"/>
              <w:right w:val="nil"/>
            </w:tcBorders>
            <w:shd w:val="clear" w:color="auto" w:fill="auto"/>
            <w:noWrap/>
            <w:vAlign w:val="center"/>
            <w:hideMark/>
          </w:tcPr>
          <w:p w14:paraId="711B4772"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1,0828753</w:t>
            </w:r>
          </w:p>
        </w:tc>
        <w:tc>
          <w:tcPr>
            <w:tcW w:w="940" w:type="dxa"/>
            <w:tcBorders>
              <w:top w:val="nil"/>
              <w:left w:val="nil"/>
              <w:bottom w:val="nil"/>
              <w:right w:val="nil"/>
            </w:tcBorders>
            <w:shd w:val="clear" w:color="auto" w:fill="auto"/>
            <w:noWrap/>
            <w:vAlign w:val="center"/>
            <w:hideMark/>
          </w:tcPr>
          <w:p w14:paraId="3E90D980"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r>
      <w:tr w:rsidR="006A1408" w:rsidRPr="006B697C" w14:paraId="33221113" w14:textId="77777777" w:rsidTr="006A1408">
        <w:trPr>
          <w:trHeight w:val="283"/>
          <w:jc w:val="center"/>
        </w:trPr>
        <w:tc>
          <w:tcPr>
            <w:tcW w:w="1960" w:type="dxa"/>
            <w:tcBorders>
              <w:top w:val="nil"/>
              <w:left w:val="nil"/>
              <w:bottom w:val="single" w:sz="4" w:space="0" w:color="auto"/>
              <w:right w:val="nil"/>
            </w:tcBorders>
            <w:shd w:val="clear" w:color="000000" w:fill="F2F2F2"/>
            <w:noWrap/>
            <w:vAlign w:val="center"/>
            <w:hideMark/>
          </w:tcPr>
          <w:p w14:paraId="2B2A4351"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B10</w:t>
            </w:r>
          </w:p>
        </w:tc>
        <w:tc>
          <w:tcPr>
            <w:tcW w:w="1300" w:type="dxa"/>
            <w:tcBorders>
              <w:top w:val="nil"/>
              <w:left w:val="nil"/>
              <w:bottom w:val="single" w:sz="4" w:space="0" w:color="auto"/>
              <w:right w:val="nil"/>
            </w:tcBorders>
            <w:shd w:val="clear" w:color="auto" w:fill="auto"/>
            <w:noWrap/>
            <w:vAlign w:val="center"/>
            <w:hideMark/>
          </w:tcPr>
          <w:p w14:paraId="0F654B6D"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F7</w:t>
            </w:r>
          </w:p>
        </w:tc>
        <w:tc>
          <w:tcPr>
            <w:tcW w:w="1260" w:type="dxa"/>
            <w:tcBorders>
              <w:top w:val="nil"/>
              <w:left w:val="nil"/>
              <w:bottom w:val="single" w:sz="4" w:space="0" w:color="auto"/>
              <w:right w:val="nil"/>
            </w:tcBorders>
            <w:shd w:val="clear" w:color="auto" w:fill="auto"/>
            <w:noWrap/>
            <w:vAlign w:val="center"/>
            <w:hideMark/>
          </w:tcPr>
          <w:p w14:paraId="3C0B55A3"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3.172</w:t>
            </w:r>
          </w:p>
        </w:tc>
        <w:tc>
          <w:tcPr>
            <w:tcW w:w="1320" w:type="dxa"/>
            <w:tcBorders>
              <w:top w:val="nil"/>
              <w:left w:val="nil"/>
              <w:bottom w:val="single" w:sz="4" w:space="0" w:color="auto"/>
              <w:right w:val="nil"/>
            </w:tcBorders>
            <w:shd w:val="clear" w:color="auto" w:fill="auto"/>
            <w:noWrap/>
            <w:vAlign w:val="center"/>
            <w:hideMark/>
          </w:tcPr>
          <w:p w14:paraId="19E11B2B"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3.051</w:t>
            </w:r>
          </w:p>
        </w:tc>
        <w:tc>
          <w:tcPr>
            <w:tcW w:w="1240" w:type="dxa"/>
            <w:tcBorders>
              <w:top w:val="nil"/>
              <w:left w:val="nil"/>
              <w:bottom w:val="single" w:sz="4" w:space="0" w:color="auto"/>
              <w:right w:val="nil"/>
            </w:tcBorders>
            <w:shd w:val="clear" w:color="auto" w:fill="auto"/>
            <w:noWrap/>
            <w:vAlign w:val="center"/>
            <w:hideMark/>
          </w:tcPr>
          <w:p w14:paraId="6BDC0900"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1,0396591</w:t>
            </w:r>
          </w:p>
        </w:tc>
        <w:tc>
          <w:tcPr>
            <w:tcW w:w="940" w:type="dxa"/>
            <w:tcBorders>
              <w:top w:val="nil"/>
              <w:left w:val="nil"/>
              <w:bottom w:val="single" w:sz="4" w:space="0" w:color="auto"/>
              <w:right w:val="nil"/>
            </w:tcBorders>
            <w:shd w:val="clear" w:color="auto" w:fill="auto"/>
            <w:noWrap/>
            <w:vAlign w:val="center"/>
            <w:hideMark/>
          </w:tcPr>
          <w:p w14:paraId="735230AB"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r>
      <w:tr w:rsidR="006A1408" w:rsidRPr="006B697C" w14:paraId="6CF6A299" w14:textId="77777777" w:rsidTr="006A1408">
        <w:trPr>
          <w:trHeight w:val="283"/>
          <w:jc w:val="center"/>
        </w:trPr>
        <w:tc>
          <w:tcPr>
            <w:tcW w:w="1960" w:type="dxa"/>
            <w:vMerge w:val="restart"/>
            <w:tcBorders>
              <w:top w:val="nil"/>
              <w:left w:val="nil"/>
              <w:bottom w:val="single" w:sz="4" w:space="0" w:color="000000"/>
              <w:right w:val="nil"/>
            </w:tcBorders>
            <w:shd w:val="clear" w:color="000000" w:fill="F2F2F2"/>
            <w:noWrap/>
            <w:vAlign w:val="center"/>
            <w:hideMark/>
          </w:tcPr>
          <w:p w14:paraId="3CF5D09B"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B14</w:t>
            </w:r>
          </w:p>
        </w:tc>
        <w:tc>
          <w:tcPr>
            <w:tcW w:w="1300" w:type="dxa"/>
            <w:tcBorders>
              <w:top w:val="nil"/>
              <w:left w:val="nil"/>
              <w:bottom w:val="nil"/>
              <w:right w:val="nil"/>
            </w:tcBorders>
            <w:shd w:val="clear" w:color="auto" w:fill="auto"/>
            <w:noWrap/>
            <w:vAlign w:val="center"/>
            <w:hideMark/>
          </w:tcPr>
          <w:p w14:paraId="3D50A7D2"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F8</w:t>
            </w:r>
          </w:p>
        </w:tc>
        <w:tc>
          <w:tcPr>
            <w:tcW w:w="1260" w:type="dxa"/>
            <w:tcBorders>
              <w:top w:val="nil"/>
              <w:left w:val="nil"/>
              <w:bottom w:val="nil"/>
              <w:right w:val="nil"/>
            </w:tcBorders>
            <w:shd w:val="clear" w:color="auto" w:fill="auto"/>
            <w:noWrap/>
            <w:vAlign w:val="center"/>
            <w:hideMark/>
          </w:tcPr>
          <w:p w14:paraId="5A42F123"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2.718</w:t>
            </w:r>
          </w:p>
        </w:tc>
        <w:tc>
          <w:tcPr>
            <w:tcW w:w="1320" w:type="dxa"/>
            <w:tcBorders>
              <w:top w:val="nil"/>
              <w:left w:val="nil"/>
              <w:bottom w:val="nil"/>
              <w:right w:val="nil"/>
            </w:tcBorders>
            <w:shd w:val="clear" w:color="auto" w:fill="auto"/>
            <w:noWrap/>
            <w:vAlign w:val="center"/>
            <w:hideMark/>
          </w:tcPr>
          <w:p w14:paraId="5529C15A"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2.427</w:t>
            </w:r>
          </w:p>
        </w:tc>
        <w:tc>
          <w:tcPr>
            <w:tcW w:w="1240" w:type="dxa"/>
            <w:vMerge w:val="restart"/>
            <w:tcBorders>
              <w:top w:val="nil"/>
              <w:left w:val="nil"/>
              <w:bottom w:val="single" w:sz="4" w:space="0" w:color="000000"/>
              <w:right w:val="nil"/>
            </w:tcBorders>
            <w:shd w:val="clear" w:color="auto" w:fill="auto"/>
            <w:noWrap/>
            <w:vAlign w:val="center"/>
            <w:hideMark/>
          </w:tcPr>
          <w:p w14:paraId="3DEB7A47"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1,0825322</w:t>
            </w:r>
          </w:p>
        </w:tc>
        <w:tc>
          <w:tcPr>
            <w:tcW w:w="940" w:type="dxa"/>
            <w:vMerge w:val="restart"/>
            <w:tcBorders>
              <w:top w:val="nil"/>
              <w:left w:val="nil"/>
              <w:bottom w:val="single" w:sz="4" w:space="0" w:color="000000"/>
              <w:right w:val="nil"/>
            </w:tcBorders>
            <w:shd w:val="clear" w:color="auto" w:fill="auto"/>
            <w:noWrap/>
            <w:vAlign w:val="center"/>
            <w:hideMark/>
          </w:tcPr>
          <w:p w14:paraId="0DBED4CE"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r>
      <w:tr w:rsidR="006A1408" w:rsidRPr="006B697C" w14:paraId="01647F2D" w14:textId="77777777" w:rsidTr="006A1408">
        <w:trPr>
          <w:trHeight w:val="283"/>
          <w:jc w:val="center"/>
        </w:trPr>
        <w:tc>
          <w:tcPr>
            <w:tcW w:w="1960" w:type="dxa"/>
            <w:vMerge/>
            <w:tcBorders>
              <w:top w:val="nil"/>
              <w:left w:val="nil"/>
              <w:bottom w:val="single" w:sz="4" w:space="0" w:color="000000"/>
              <w:right w:val="nil"/>
            </w:tcBorders>
            <w:vAlign w:val="center"/>
            <w:hideMark/>
          </w:tcPr>
          <w:p w14:paraId="4CC8B786" w14:textId="77777777" w:rsidR="006A1408" w:rsidRPr="006B697C" w:rsidRDefault="006A1408" w:rsidP="006A1408">
            <w:pPr>
              <w:spacing w:after="0" w:line="240" w:lineRule="auto"/>
              <w:rPr>
                <w:rFonts w:ascii="Times New Roman" w:hAnsi="Times New Roman"/>
                <w:sz w:val="16"/>
                <w:szCs w:val="16"/>
                <w:lang w:eastAsia="pt-BR"/>
              </w:rPr>
            </w:pPr>
          </w:p>
        </w:tc>
        <w:tc>
          <w:tcPr>
            <w:tcW w:w="1300" w:type="dxa"/>
            <w:tcBorders>
              <w:top w:val="nil"/>
              <w:left w:val="nil"/>
              <w:bottom w:val="nil"/>
              <w:right w:val="nil"/>
            </w:tcBorders>
            <w:shd w:val="clear" w:color="auto" w:fill="auto"/>
            <w:noWrap/>
            <w:vAlign w:val="center"/>
            <w:hideMark/>
          </w:tcPr>
          <w:p w14:paraId="4B3577E8"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F10</w:t>
            </w:r>
          </w:p>
        </w:tc>
        <w:tc>
          <w:tcPr>
            <w:tcW w:w="1260" w:type="dxa"/>
            <w:tcBorders>
              <w:top w:val="nil"/>
              <w:left w:val="nil"/>
              <w:bottom w:val="nil"/>
              <w:right w:val="nil"/>
            </w:tcBorders>
            <w:shd w:val="clear" w:color="auto" w:fill="auto"/>
            <w:noWrap/>
            <w:vAlign w:val="center"/>
            <w:hideMark/>
          </w:tcPr>
          <w:p w14:paraId="5D45CC28"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4.701</w:t>
            </w:r>
          </w:p>
        </w:tc>
        <w:tc>
          <w:tcPr>
            <w:tcW w:w="1320" w:type="dxa"/>
            <w:tcBorders>
              <w:top w:val="nil"/>
              <w:left w:val="nil"/>
              <w:bottom w:val="nil"/>
              <w:right w:val="nil"/>
            </w:tcBorders>
            <w:shd w:val="clear" w:color="auto" w:fill="auto"/>
            <w:noWrap/>
            <w:vAlign w:val="center"/>
            <w:hideMark/>
          </w:tcPr>
          <w:p w14:paraId="59B6024E"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4.310</w:t>
            </w:r>
          </w:p>
        </w:tc>
        <w:tc>
          <w:tcPr>
            <w:tcW w:w="1240" w:type="dxa"/>
            <w:vMerge/>
            <w:tcBorders>
              <w:top w:val="nil"/>
              <w:left w:val="nil"/>
              <w:bottom w:val="single" w:sz="4" w:space="0" w:color="000000"/>
              <w:right w:val="nil"/>
            </w:tcBorders>
            <w:vAlign w:val="center"/>
            <w:hideMark/>
          </w:tcPr>
          <w:p w14:paraId="36835A21" w14:textId="77777777" w:rsidR="006A1408" w:rsidRPr="006B697C" w:rsidRDefault="006A1408" w:rsidP="006A1408">
            <w:pPr>
              <w:spacing w:after="0" w:line="240" w:lineRule="auto"/>
              <w:rPr>
                <w:rFonts w:ascii="Times New Roman" w:hAnsi="Times New Roman"/>
                <w:sz w:val="16"/>
                <w:szCs w:val="16"/>
                <w:lang w:eastAsia="pt-BR"/>
              </w:rPr>
            </w:pPr>
          </w:p>
        </w:tc>
        <w:tc>
          <w:tcPr>
            <w:tcW w:w="940" w:type="dxa"/>
            <w:vMerge/>
            <w:tcBorders>
              <w:top w:val="nil"/>
              <w:left w:val="nil"/>
              <w:bottom w:val="single" w:sz="4" w:space="0" w:color="000000"/>
              <w:right w:val="nil"/>
            </w:tcBorders>
            <w:vAlign w:val="center"/>
            <w:hideMark/>
          </w:tcPr>
          <w:p w14:paraId="68257E20" w14:textId="77777777" w:rsidR="006A1408" w:rsidRPr="006B697C" w:rsidRDefault="006A1408" w:rsidP="006A1408">
            <w:pPr>
              <w:spacing w:after="0" w:line="240" w:lineRule="auto"/>
              <w:rPr>
                <w:rFonts w:ascii="Times New Roman" w:hAnsi="Times New Roman"/>
                <w:sz w:val="16"/>
                <w:szCs w:val="16"/>
                <w:lang w:eastAsia="pt-BR"/>
              </w:rPr>
            </w:pPr>
          </w:p>
        </w:tc>
      </w:tr>
      <w:tr w:rsidR="006A1408" w:rsidRPr="006B697C" w14:paraId="1708A930" w14:textId="77777777" w:rsidTr="006A1408">
        <w:trPr>
          <w:trHeight w:val="283"/>
          <w:jc w:val="center"/>
        </w:trPr>
        <w:tc>
          <w:tcPr>
            <w:tcW w:w="1960" w:type="dxa"/>
            <w:vMerge/>
            <w:tcBorders>
              <w:top w:val="nil"/>
              <w:left w:val="nil"/>
              <w:bottom w:val="single" w:sz="4" w:space="0" w:color="000000"/>
              <w:right w:val="nil"/>
            </w:tcBorders>
            <w:vAlign w:val="center"/>
            <w:hideMark/>
          </w:tcPr>
          <w:p w14:paraId="076F83E5" w14:textId="77777777" w:rsidR="006A1408" w:rsidRPr="006B697C" w:rsidRDefault="006A1408" w:rsidP="006A1408">
            <w:pPr>
              <w:spacing w:after="0" w:line="240" w:lineRule="auto"/>
              <w:rPr>
                <w:rFonts w:ascii="Times New Roman" w:hAnsi="Times New Roman"/>
                <w:sz w:val="16"/>
                <w:szCs w:val="16"/>
                <w:lang w:eastAsia="pt-BR"/>
              </w:rPr>
            </w:pPr>
          </w:p>
        </w:tc>
        <w:tc>
          <w:tcPr>
            <w:tcW w:w="1300" w:type="dxa"/>
            <w:tcBorders>
              <w:top w:val="nil"/>
              <w:left w:val="nil"/>
              <w:bottom w:val="single" w:sz="4" w:space="0" w:color="auto"/>
              <w:right w:val="nil"/>
            </w:tcBorders>
            <w:shd w:val="clear" w:color="auto" w:fill="auto"/>
            <w:noWrap/>
            <w:vAlign w:val="center"/>
            <w:hideMark/>
          </w:tcPr>
          <w:p w14:paraId="5C23918D"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F11</w:t>
            </w:r>
          </w:p>
        </w:tc>
        <w:tc>
          <w:tcPr>
            <w:tcW w:w="1260" w:type="dxa"/>
            <w:tcBorders>
              <w:top w:val="nil"/>
              <w:left w:val="nil"/>
              <w:bottom w:val="single" w:sz="4" w:space="0" w:color="auto"/>
              <w:right w:val="nil"/>
            </w:tcBorders>
            <w:shd w:val="clear" w:color="auto" w:fill="auto"/>
            <w:noWrap/>
            <w:vAlign w:val="center"/>
            <w:hideMark/>
          </w:tcPr>
          <w:p w14:paraId="5B93BDC1"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2.524</w:t>
            </w:r>
          </w:p>
        </w:tc>
        <w:tc>
          <w:tcPr>
            <w:tcW w:w="1320" w:type="dxa"/>
            <w:tcBorders>
              <w:top w:val="nil"/>
              <w:left w:val="nil"/>
              <w:bottom w:val="single" w:sz="4" w:space="0" w:color="auto"/>
              <w:right w:val="nil"/>
            </w:tcBorders>
            <w:shd w:val="clear" w:color="auto" w:fill="auto"/>
            <w:noWrap/>
            <w:vAlign w:val="center"/>
            <w:hideMark/>
          </w:tcPr>
          <w:p w14:paraId="4DE36A15"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2.434</w:t>
            </w:r>
          </w:p>
        </w:tc>
        <w:tc>
          <w:tcPr>
            <w:tcW w:w="1240" w:type="dxa"/>
            <w:vMerge/>
            <w:tcBorders>
              <w:top w:val="nil"/>
              <w:left w:val="nil"/>
              <w:bottom w:val="single" w:sz="4" w:space="0" w:color="000000"/>
              <w:right w:val="nil"/>
            </w:tcBorders>
            <w:vAlign w:val="center"/>
            <w:hideMark/>
          </w:tcPr>
          <w:p w14:paraId="286980B8" w14:textId="77777777" w:rsidR="006A1408" w:rsidRPr="006B697C" w:rsidRDefault="006A1408" w:rsidP="006A1408">
            <w:pPr>
              <w:spacing w:after="0" w:line="240" w:lineRule="auto"/>
              <w:rPr>
                <w:rFonts w:ascii="Times New Roman" w:hAnsi="Times New Roman"/>
                <w:sz w:val="16"/>
                <w:szCs w:val="16"/>
                <w:lang w:eastAsia="pt-BR"/>
              </w:rPr>
            </w:pPr>
          </w:p>
        </w:tc>
        <w:tc>
          <w:tcPr>
            <w:tcW w:w="940" w:type="dxa"/>
            <w:vMerge/>
            <w:tcBorders>
              <w:top w:val="nil"/>
              <w:left w:val="nil"/>
              <w:bottom w:val="single" w:sz="4" w:space="0" w:color="000000"/>
              <w:right w:val="nil"/>
            </w:tcBorders>
            <w:vAlign w:val="center"/>
            <w:hideMark/>
          </w:tcPr>
          <w:p w14:paraId="727BEB8E" w14:textId="77777777" w:rsidR="006A1408" w:rsidRPr="006B697C" w:rsidRDefault="006A1408" w:rsidP="006A1408">
            <w:pPr>
              <w:spacing w:after="0" w:line="240" w:lineRule="auto"/>
              <w:rPr>
                <w:rFonts w:ascii="Times New Roman" w:hAnsi="Times New Roman"/>
                <w:sz w:val="16"/>
                <w:szCs w:val="16"/>
                <w:lang w:eastAsia="pt-BR"/>
              </w:rPr>
            </w:pPr>
          </w:p>
        </w:tc>
      </w:tr>
      <w:tr w:rsidR="006A1408" w:rsidRPr="006B697C" w14:paraId="0874DFE0" w14:textId="77777777" w:rsidTr="006A1408">
        <w:trPr>
          <w:trHeight w:val="283"/>
          <w:jc w:val="center"/>
        </w:trPr>
        <w:tc>
          <w:tcPr>
            <w:tcW w:w="1960" w:type="dxa"/>
            <w:vMerge w:val="restart"/>
            <w:tcBorders>
              <w:top w:val="nil"/>
              <w:left w:val="nil"/>
              <w:bottom w:val="single" w:sz="4" w:space="0" w:color="000000"/>
              <w:right w:val="nil"/>
            </w:tcBorders>
            <w:shd w:val="clear" w:color="000000" w:fill="F2F2F2"/>
            <w:noWrap/>
            <w:vAlign w:val="center"/>
            <w:hideMark/>
          </w:tcPr>
          <w:p w14:paraId="424F60FE"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B14/B15</w:t>
            </w:r>
          </w:p>
        </w:tc>
        <w:tc>
          <w:tcPr>
            <w:tcW w:w="1300" w:type="dxa"/>
            <w:tcBorders>
              <w:top w:val="nil"/>
              <w:left w:val="nil"/>
              <w:bottom w:val="nil"/>
              <w:right w:val="nil"/>
            </w:tcBorders>
            <w:shd w:val="clear" w:color="auto" w:fill="auto"/>
            <w:noWrap/>
            <w:vAlign w:val="center"/>
            <w:hideMark/>
          </w:tcPr>
          <w:p w14:paraId="7A48BFD8"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F9</w:t>
            </w:r>
          </w:p>
        </w:tc>
        <w:tc>
          <w:tcPr>
            <w:tcW w:w="1260" w:type="dxa"/>
            <w:tcBorders>
              <w:top w:val="nil"/>
              <w:left w:val="nil"/>
              <w:bottom w:val="nil"/>
              <w:right w:val="nil"/>
            </w:tcBorders>
            <w:shd w:val="clear" w:color="auto" w:fill="auto"/>
            <w:noWrap/>
            <w:vAlign w:val="center"/>
            <w:hideMark/>
          </w:tcPr>
          <w:p w14:paraId="53F4BDE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7.155</w:t>
            </w:r>
          </w:p>
        </w:tc>
        <w:tc>
          <w:tcPr>
            <w:tcW w:w="1320" w:type="dxa"/>
            <w:tcBorders>
              <w:top w:val="nil"/>
              <w:left w:val="nil"/>
              <w:bottom w:val="nil"/>
              <w:right w:val="nil"/>
            </w:tcBorders>
            <w:shd w:val="clear" w:color="auto" w:fill="auto"/>
            <w:noWrap/>
            <w:vAlign w:val="center"/>
            <w:hideMark/>
          </w:tcPr>
          <w:p w14:paraId="6F26FBB2"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6.969</w:t>
            </w:r>
          </w:p>
        </w:tc>
        <w:tc>
          <w:tcPr>
            <w:tcW w:w="1240" w:type="dxa"/>
            <w:vMerge w:val="restart"/>
            <w:tcBorders>
              <w:top w:val="nil"/>
              <w:left w:val="nil"/>
              <w:bottom w:val="single" w:sz="4" w:space="0" w:color="000000"/>
              <w:right w:val="nil"/>
            </w:tcBorders>
            <w:shd w:val="clear" w:color="auto" w:fill="auto"/>
            <w:noWrap/>
            <w:vAlign w:val="center"/>
            <w:hideMark/>
          </w:tcPr>
          <w:p w14:paraId="4592CA42"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1,0376215</w:t>
            </w:r>
          </w:p>
        </w:tc>
        <w:tc>
          <w:tcPr>
            <w:tcW w:w="940" w:type="dxa"/>
            <w:vMerge w:val="restart"/>
            <w:tcBorders>
              <w:top w:val="nil"/>
              <w:left w:val="nil"/>
              <w:bottom w:val="single" w:sz="4" w:space="0" w:color="000000"/>
              <w:right w:val="nil"/>
            </w:tcBorders>
            <w:shd w:val="clear" w:color="auto" w:fill="auto"/>
            <w:noWrap/>
            <w:vAlign w:val="center"/>
            <w:hideMark/>
          </w:tcPr>
          <w:p w14:paraId="2B6623B7"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r>
      <w:tr w:rsidR="006A1408" w:rsidRPr="006B697C" w14:paraId="12348015" w14:textId="77777777" w:rsidTr="006A1408">
        <w:trPr>
          <w:trHeight w:val="283"/>
          <w:jc w:val="center"/>
        </w:trPr>
        <w:tc>
          <w:tcPr>
            <w:tcW w:w="1960" w:type="dxa"/>
            <w:vMerge/>
            <w:tcBorders>
              <w:top w:val="nil"/>
              <w:left w:val="nil"/>
              <w:bottom w:val="single" w:sz="4" w:space="0" w:color="000000"/>
              <w:right w:val="nil"/>
            </w:tcBorders>
            <w:vAlign w:val="center"/>
            <w:hideMark/>
          </w:tcPr>
          <w:p w14:paraId="06BD574A" w14:textId="77777777" w:rsidR="006A1408" w:rsidRPr="006B697C" w:rsidRDefault="006A1408" w:rsidP="006A1408">
            <w:pPr>
              <w:spacing w:after="0" w:line="240" w:lineRule="auto"/>
              <w:rPr>
                <w:rFonts w:ascii="Times New Roman" w:hAnsi="Times New Roman"/>
                <w:sz w:val="16"/>
                <w:szCs w:val="16"/>
                <w:lang w:eastAsia="pt-BR"/>
              </w:rPr>
            </w:pPr>
          </w:p>
        </w:tc>
        <w:tc>
          <w:tcPr>
            <w:tcW w:w="1300" w:type="dxa"/>
            <w:tcBorders>
              <w:top w:val="nil"/>
              <w:left w:val="nil"/>
              <w:bottom w:val="single" w:sz="4" w:space="0" w:color="auto"/>
              <w:right w:val="nil"/>
            </w:tcBorders>
            <w:shd w:val="clear" w:color="auto" w:fill="auto"/>
            <w:noWrap/>
            <w:vAlign w:val="center"/>
            <w:hideMark/>
          </w:tcPr>
          <w:p w14:paraId="28CA6D3A"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F12</w:t>
            </w:r>
          </w:p>
        </w:tc>
        <w:tc>
          <w:tcPr>
            <w:tcW w:w="1260" w:type="dxa"/>
            <w:tcBorders>
              <w:top w:val="nil"/>
              <w:left w:val="nil"/>
              <w:bottom w:val="single" w:sz="4" w:space="0" w:color="auto"/>
              <w:right w:val="nil"/>
            </w:tcBorders>
            <w:shd w:val="clear" w:color="auto" w:fill="auto"/>
            <w:noWrap/>
            <w:vAlign w:val="center"/>
            <w:hideMark/>
          </w:tcPr>
          <w:p w14:paraId="78CD1E83"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3.153</w:t>
            </w:r>
          </w:p>
        </w:tc>
        <w:tc>
          <w:tcPr>
            <w:tcW w:w="1320" w:type="dxa"/>
            <w:tcBorders>
              <w:top w:val="nil"/>
              <w:left w:val="nil"/>
              <w:bottom w:val="single" w:sz="4" w:space="0" w:color="auto"/>
              <w:right w:val="nil"/>
            </w:tcBorders>
            <w:shd w:val="clear" w:color="auto" w:fill="auto"/>
            <w:noWrap/>
            <w:vAlign w:val="center"/>
            <w:hideMark/>
          </w:tcPr>
          <w:p w14:paraId="70187CA0"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3.007</w:t>
            </w:r>
          </w:p>
        </w:tc>
        <w:tc>
          <w:tcPr>
            <w:tcW w:w="1240" w:type="dxa"/>
            <w:vMerge/>
            <w:tcBorders>
              <w:top w:val="nil"/>
              <w:left w:val="nil"/>
              <w:bottom w:val="single" w:sz="4" w:space="0" w:color="000000"/>
              <w:right w:val="nil"/>
            </w:tcBorders>
            <w:vAlign w:val="center"/>
            <w:hideMark/>
          </w:tcPr>
          <w:p w14:paraId="7671FBD6" w14:textId="77777777" w:rsidR="006A1408" w:rsidRPr="006B697C" w:rsidRDefault="006A1408" w:rsidP="006A1408">
            <w:pPr>
              <w:spacing w:after="0" w:line="240" w:lineRule="auto"/>
              <w:rPr>
                <w:rFonts w:ascii="Times New Roman" w:hAnsi="Times New Roman"/>
                <w:sz w:val="16"/>
                <w:szCs w:val="16"/>
                <w:lang w:eastAsia="pt-BR"/>
              </w:rPr>
            </w:pPr>
          </w:p>
        </w:tc>
        <w:tc>
          <w:tcPr>
            <w:tcW w:w="940" w:type="dxa"/>
            <w:vMerge/>
            <w:tcBorders>
              <w:top w:val="nil"/>
              <w:left w:val="nil"/>
              <w:bottom w:val="single" w:sz="4" w:space="0" w:color="000000"/>
              <w:right w:val="nil"/>
            </w:tcBorders>
            <w:vAlign w:val="center"/>
            <w:hideMark/>
          </w:tcPr>
          <w:p w14:paraId="0DD7285F" w14:textId="77777777" w:rsidR="006A1408" w:rsidRPr="006B697C" w:rsidRDefault="006A1408" w:rsidP="006A1408">
            <w:pPr>
              <w:spacing w:after="0" w:line="240" w:lineRule="auto"/>
              <w:rPr>
                <w:rFonts w:ascii="Times New Roman" w:hAnsi="Times New Roman"/>
                <w:sz w:val="16"/>
                <w:szCs w:val="16"/>
                <w:lang w:eastAsia="pt-BR"/>
              </w:rPr>
            </w:pPr>
          </w:p>
        </w:tc>
      </w:tr>
      <w:tr w:rsidR="006A1408" w:rsidRPr="006B697C" w14:paraId="2BE63A1B" w14:textId="77777777" w:rsidTr="006A1408">
        <w:trPr>
          <w:trHeight w:val="283"/>
          <w:jc w:val="center"/>
        </w:trPr>
        <w:tc>
          <w:tcPr>
            <w:tcW w:w="1960" w:type="dxa"/>
            <w:tcBorders>
              <w:top w:val="nil"/>
              <w:left w:val="nil"/>
              <w:bottom w:val="nil"/>
              <w:right w:val="nil"/>
            </w:tcBorders>
            <w:shd w:val="clear" w:color="000000" w:fill="F2F2F2"/>
            <w:noWrap/>
            <w:vAlign w:val="center"/>
            <w:hideMark/>
          </w:tcPr>
          <w:p w14:paraId="0322689E"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B15</w:t>
            </w:r>
          </w:p>
        </w:tc>
        <w:tc>
          <w:tcPr>
            <w:tcW w:w="1300" w:type="dxa"/>
            <w:tcBorders>
              <w:top w:val="nil"/>
              <w:left w:val="nil"/>
              <w:bottom w:val="nil"/>
              <w:right w:val="nil"/>
            </w:tcBorders>
            <w:shd w:val="clear" w:color="auto" w:fill="auto"/>
            <w:noWrap/>
            <w:vAlign w:val="center"/>
            <w:hideMark/>
          </w:tcPr>
          <w:p w14:paraId="5A1437B5"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F13</w:t>
            </w:r>
          </w:p>
        </w:tc>
        <w:tc>
          <w:tcPr>
            <w:tcW w:w="1260" w:type="dxa"/>
            <w:tcBorders>
              <w:top w:val="nil"/>
              <w:left w:val="nil"/>
              <w:bottom w:val="nil"/>
              <w:right w:val="nil"/>
            </w:tcBorders>
            <w:shd w:val="clear" w:color="auto" w:fill="auto"/>
            <w:noWrap/>
            <w:vAlign w:val="center"/>
            <w:hideMark/>
          </w:tcPr>
          <w:p w14:paraId="54AA1171"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3.231</w:t>
            </w:r>
          </w:p>
        </w:tc>
        <w:tc>
          <w:tcPr>
            <w:tcW w:w="1320" w:type="dxa"/>
            <w:tcBorders>
              <w:top w:val="nil"/>
              <w:left w:val="nil"/>
              <w:bottom w:val="nil"/>
              <w:right w:val="nil"/>
            </w:tcBorders>
            <w:shd w:val="clear" w:color="auto" w:fill="auto"/>
            <w:noWrap/>
            <w:vAlign w:val="center"/>
            <w:hideMark/>
          </w:tcPr>
          <w:p w14:paraId="1B6C021B"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3.060</w:t>
            </w:r>
          </w:p>
        </w:tc>
        <w:tc>
          <w:tcPr>
            <w:tcW w:w="1240" w:type="dxa"/>
            <w:tcBorders>
              <w:top w:val="nil"/>
              <w:left w:val="nil"/>
              <w:bottom w:val="nil"/>
              <w:right w:val="nil"/>
            </w:tcBorders>
            <w:shd w:val="clear" w:color="auto" w:fill="auto"/>
            <w:noWrap/>
            <w:vAlign w:val="center"/>
            <w:hideMark/>
          </w:tcPr>
          <w:p w14:paraId="1999886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1,0558824</w:t>
            </w:r>
          </w:p>
        </w:tc>
        <w:tc>
          <w:tcPr>
            <w:tcW w:w="940" w:type="dxa"/>
            <w:tcBorders>
              <w:top w:val="nil"/>
              <w:left w:val="nil"/>
              <w:bottom w:val="nil"/>
              <w:right w:val="nil"/>
            </w:tcBorders>
            <w:shd w:val="clear" w:color="auto" w:fill="auto"/>
            <w:noWrap/>
            <w:vAlign w:val="center"/>
            <w:hideMark/>
          </w:tcPr>
          <w:p w14:paraId="32135D12"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r>
      <w:tr w:rsidR="006A1408" w:rsidRPr="006B697C" w14:paraId="07643D5B" w14:textId="77777777" w:rsidTr="006A1408">
        <w:trPr>
          <w:trHeight w:val="283"/>
          <w:jc w:val="center"/>
        </w:trPr>
        <w:tc>
          <w:tcPr>
            <w:tcW w:w="1960" w:type="dxa"/>
            <w:tcBorders>
              <w:top w:val="nil"/>
              <w:left w:val="nil"/>
              <w:bottom w:val="nil"/>
              <w:right w:val="nil"/>
            </w:tcBorders>
            <w:shd w:val="clear" w:color="000000" w:fill="F2F2F2"/>
            <w:noWrap/>
            <w:vAlign w:val="center"/>
            <w:hideMark/>
          </w:tcPr>
          <w:p w14:paraId="3A4FEAF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B16</w:t>
            </w:r>
          </w:p>
        </w:tc>
        <w:tc>
          <w:tcPr>
            <w:tcW w:w="1300" w:type="dxa"/>
            <w:tcBorders>
              <w:top w:val="nil"/>
              <w:left w:val="nil"/>
              <w:bottom w:val="nil"/>
              <w:right w:val="nil"/>
            </w:tcBorders>
            <w:shd w:val="clear" w:color="auto" w:fill="auto"/>
            <w:noWrap/>
            <w:vAlign w:val="center"/>
            <w:hideMark/>
          </w:tcPr>
          <w:p w14:paraId="26F6A2D6"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F14</w:t>
            </w:r>
          </w:p>
        </w:tc>
        <w:tc>
          <w:tcPr>
            <w:tcW w:w="1260" w:type="dxa"/>
            <w:tcBorders>
              <w:top w:val="nil"/>
              <w:left w:val="nil"/>
              <w:bottom w:val="nil"/>
              <w:right w:val="nil"/>
            </w:tcBorders>
            <w:shd w:val="clear" w:color="auto" w:fill="auto"/>
            <w:noWrap/>
            <w:vAlign w:val="center"/>
            <w:hideMark/>
          </w:tcPr>
          <w:p w14:paraId="5ED1A4B0"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3.672</w:t>
            </w:r>
          </w:p>
        </w:tc>
        <w:tc>
          <w:tcPr>
            <w:tcW w:w="1320" w:type="dxa"/>
            <w:tcBorders>
              <w:top w:val="nil"/>
              <w:left w:val="nil"/>
              <w:bottom w:val="nil"/>
              <w:right w:val="nil"/>
            </w:tcBorders>
            <w:shd w:val="clear" w:color="auto" w:fill="auto"/>
            <w:noWrap/>
            <w:vAlign w:val="center"/>
            <w:hideMark/>
          </w:tcPr>
          <w:p w14:paraId="2BA7CF94"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3.368</w:t>
            </w:r>
          </w:p>
        </w:tc>
        <w:tc>
          <w:tcPr>
            <w:tcW w:w="1240" w:type="dxa"/>
            <w:tcBorders>
              <w:top w:val="nil"/>
              <w:left w:val="nil"/>
              <w:bottom w:val="nil"/>
              <w:right w:val="nil"/>
            </w:tcBorders>
            <w:shd w:val="clear" w:color="auto" w:fill="auto"/>
            <w:noWrap/>
            <w:vAlign w:val="center"/>
            <w:hideMark/>
          </w:tcPr>
          <w:p w14:paraId="5FD319D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1,0902613</w:t>
            </w:r>
          </w:p>
        </w:tc>
        <w:tc>
          <w:tcPr>
            <w:tcW w:w="940" w:type="dxa"/>
            <w:tcBorders>
              <w:top w:val="nil"/>
              <w:left w:val="nil"/>
              <w:bottom w:val="nil"/>
              <w:right w:val="nil"/>
            </w:tcBorders>
            <w:shd w:val="clear" w:color="auto" w:fill="auto"/>
            <w:noWrap/>
            <w:vAlign w:val="center"/>
            <w:hideMark/>
          </w:tcPr>
          <w:p w14:paraId="4093F67F"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r>
      <w:tr w:rsidR="006A1408" w:rsidRPr="006B697C" w14:paraId="28C3059C" w14:textId="77777777" w:rsidTr="006A1408">
        <w:trPr>
          <w:trHeight w:val="283"/>
          <w:jc w:val="center"/>
        </w:trPr>
        <w:tc>
          <w:tcPr>
            <w:tcW w:w="1960" w:type="dxa"/>
            <w:tcBorders>
              <w:top w:val="nil"/>
              <w:left w:val="nil"/>
              <w:bottom w:val="nil"/>
              <w:right w:val="nil"/>
            </w:tcBorders>
            <w:shd w:val="clear" w:color="000000" w:fill="F2F2F2"/>
            <w:noWrap/>
            <w:vAlign w:val="center"/>
            <w:hideMark/>
          </w:tcPr>
          <w:p w14:paraId="2B929005"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B17</w:t>
            </w:r>
          </w:p>
        </w:tc>
        <w:tc>
          <w:tcPr>
            <w:tcW w:w="1300" w:type="dxa"/>
            <w:tcBorders>
              <w:top w:val="nil"/>
              <w:left w:val="nil"/>
              <w:bottom w:val="nil"/>
              <w:right w:val="nil"/>
            </w:tcBorders>
            <w:shd w:val="clear" w:color="auto" w:fill="auto"/>
            <w:noWrap/>
            <w:vAlign w:val="center"/>
            <w:hideMark/>
          </w:tcPr>
          <w:p w14:paraId="30ABDFFE"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F15</w:t>
            </w:r>
          </w:p>
        </w:tc>
        <w:tc>
          <w:tcPr>
            <w:tcW w:w="1260" w:type="dxa"/>
            <w:tcBorders>
              <w:top w:val="nil"/>
              <w:left w:val="nil"/>
              <w:bottom w:val="nil"/>
              <w:right w:val="nil"/>
            </w:tcBorders>
            <w:shd w:val="clear" w:color="auto" w:fill="auto"/>
            <w:noWrap/>
            <w:vAlign w:val="center"/>
            <w:hideMark/>
          </w:tcPr>
          <w:p w14:paraId="4CBCD463"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5.393</w:t>
            </w:r>
          </w:p>
        </w:tc>
        <w:tc>
          <w:tcPr>
            <w:tcW w:w="1320" w:type="dxa"/>
            <w:tcBorders>
              <w:top w:val="nil"/>
              <w:left w:val="nil"/>
              <w:bottom w:val="nil"/>
              <w:right w:val="nil"/>
            </w:tcBorders>
            <w:shd w:val="clear" w:color="auto" w:fill="auto"/>
            <w:noWrap/>
            <w:vAlign w:val="center"/>
            <w:hideMark/>
          </w:tcPr>
          <w:p w14:paraId="032CADE3"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3.648</w:t>
            </w:r>
          </w:p>
        </w:tc>
        <w:tc>
          <w:tcPr>
            <w:tcW w:w="1240" w:type="dxa"/>
            <w:tcBorders>
              <w:top w:val="nil"/>
              <w:left w:val="nil"/>
              <w:bottom w:val="nil"/>
              <w:right w:val="nil"/>
            </w:tcBorders>
            <w:shd w:val="clear" w:color="auto" w:fill="auto"/>
            <w:noWrap/>
            <w:vAlign w:val="center"/>
            <w:hideMark/>
          </w:tcPr>
          <w:p w14:paraId="6417A1B9"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1,4783443</w:t>
            </w:r>
          </w:p>
        </w:tc>
        <w:tc>
          <w:tcPr>
            <w:tcW w:w="940" w:type="dxa"/>
            <w:tcBorders>
              <w:top w:val="nil"/>
              <w:left w:val="nil"/>
              <w:bottom w:val="nil"/>
              <w:right w:val="nil"/>
            </w:tcBorders>
            <w:shd w:val="clear" w:color="auto" w:fill="auto"/>
            <w:noWrap/>
            <w:vAlign w:val="center"/>
            <w:hideMark/>
          </w:tcPr>
          <w:p w14:paraId="79A42241"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r>
      <w:tr w:rsidR="006A1408" w:rsidRPr="006B697C" w14:paraId="07E97C3D" w14:textId="77777777" w:rsidTr="006A1408">
        <w:trPr>
          <w:trHeight w:val="283"/>
          <w:jc w:val="center"/>
        </w:trPr>
        <w:tc>
          <w:tcPr>
            <w:tcW w:w="1960" w:type="dxa"/>
            <w:tcBorders>
              <w:top w:val="nil"/>
              <w:left w:val="nil"/>
              <w:bottom w:val="nil"/>
              <w:right w:val="nil"/>
            </w:tcBorders>
            <w:shd w:val="clear" w:color="000000" w:fill="F2F2F2"/>
            <w:noWrap/>
            <w:vAlign w:val="center"/>
            <w:hideMark/>
          </w:tcPr>
          <w:p w14:paraId="5CBAFE06"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B18</w:t>
            </w:r>
          </w:p>
        </w:tc>
        <w:tc>
          <w:tcPr>
            <w:tcW w:w="1300" w:type="dxa"/>
            <w:tcBorders>
              <w:top w:val="nil"/>
              <w:left w:val="nil"/>
              <w:bottom w:val="nil"/>
              <w:right w:val="nil"/>
            </w:tcBorders>
            <w:shd w:val="clear" w:color="auto" w:fill="auto"/>
            <w:noWrap/>
            <w:vAlign w:val="center"/>
            <w:hideMark/>
          </w:tcPr>
          <w:p w14:paraId="0CB0098B"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F17</w:t>
            </w:r>
          </w:p>
        </w:tc>
        <w:tc>
          <w:tcPr>
            <w:tcW w:w="1260" w:type="dxa"/>
            <w:tcBorders>
              <w:top w:val="nil"/>
              <w:left w:val="nil"/>
              <w:bottom w:val="nil"/>
              <w:right w:val="nil"/>
            </w:tcBorders>
            <w:shd w:val="clear" w:color="auto" w:fill="auto"/>
            <w:noWrap/>
            <w:vAlign w:val="center"/>
            <w:hideMark/>
          </w:tcPr>
          <w:p w14:paraId="586AD969"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3.303</w:t>
            </w:r>
          </w:p>
        </w:tc>
        <w:tc>
          <w:tcPr>
            <w:tcW w:w="1320" w:type="dxa"/>
            <w:tcBorders>
              <w:top w:val="nil"/>
              <w:left w:val="nil"/>
              <w:bottom w:val="nil"/>
              <w:right w:val="nil"/>
            </w:tcBorders>
            <w:shd w:val="clear" w:color="auto" w:fill="auto"/>
            <w:noWrap/>
            <w:vAlign w:val="center"/>
            <w:hideMark/>
          </w:tcPr>
          <w:p w14:paraId="162368AA"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2.977</w:t>
            </w:r>
          </w:p>
        </w:tc>
        <w:tc>
          <w:tcPr>
            <w:tcW w:w="1240" w:type="dxa"/>
            <w:tcBorders>
              <w:top w:val="nil"/>
              <w:left w:val="nil"/>
              <w:bottom w:val="nil"/>
              <w:right w:val="nil"/>
            </w:tcBorders>
            <w:shd w:val="clear" w:color="auto" w:fill="auto"/>
            <w:noWrap/>
            <w:vAlign w:val="center"/>
            <w:hideMark/>
          </w:tcPr>
          <w:p w14:paraId="6772FB3A"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1,1095062</w:t>
            </w:r>
          </w:p>
        </w:tc>
        <w:tc>
          <w:tcPr>
            <w:tcW w:w="940" w:type="dxa"/>
            <w:tcBorders>
              <w:top w:val="nil"/>
              <w:left w:val="nil"/>
              <w:bottom w:val="nil"/>
              <w:right w:val="nil"/>
            </w:tcBorders>
            <w:shd w:val="clear" w:color="auto" w:fill="auto"/>
            <w:noWrap/>
            <w:vAlign w:val="center"/>
            <w:hideMark/>
          </w:tcPr>
          <w:p w14:paraId="411CC61F"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r>
      <w:tr w:rsidR="006A1408" w:rsidRPr="006B697C" w14:paraId="7A1F9914" w14:textId="77777777" w:rsidTr="006A1408">
        <w:trPr>
          <w:trHeight w:val="283"/>
          <w:jc w:val="center"/>
        </w:trPr>
        <w:tc>
          <w:tcPr>
            <w:tcW w:w="1960" w:type="dxa"/>
            <w:tcBorders>
              <w:top w:val="nil"/>
              <w:left w:val="nil"/>
              <w:bottom w:val="single" w:sz="4" w:space="0" w:color="auto"/>
              <w:right w:val="nil"/>
            </w:tcBorders>
            <w:shd w:val="clear" w:color="000000" w:fill="F2F2F2"/>
            <w:noWrap/>
            <w:vAlign w:val="center"/>
            <w:hideMark/>
          </w:tcPr>
          <w:p w14:paraId="234FF5FF"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B19</w:t>
            </w:r>
          </w:p>
        </w:tc>
        <w:tc>
          <w:tcPr>
            <w:tcW w:w="1300" w:type="dxa"/>
            <w:tcBorders>
              <w:top w:val="nil"/>
              <w:left w:val="nil"/>
              <w:bottom w:val="single" w:sz="4" w:space="0" w:color="auto"/>
              <w:right w:val="nil"/>
            </w:tcBorders>
            <w:shd w:val="clear" w:color="auto" w:fill="auto"/>
            <w:noWrap/>
            <w:vAlign w:val="center"/>
            <w:hideMark/>
          </w:tcPr>
          <w:p w14:paraId="4D9CF634"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F16</w:t>
            </w:r>
          </w:p>
        </w:tc>
        <w:tc>
          <w:tcPr>
            <w:tcW w:w="1260" w:type="dxa"/>
            <w:tcBorders>
              <w:top w:val="nil"/>
              <w:left w:val="nil"/>
              <w:bottom w:val="single" w:sz="4" w:space="0" w:color="auto"/>
              <w:right w:val="nil"/>
            </w:tcBorders>
            <w:shd w:val="clear" w:color="auto" w:fill="auto"/>
            <w:noWrap/>
            <w:vAlign w:val="center"/>
            <w:hideMark/>
          </w:tcPr>
          <w:p w14:paraId="199DF612"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4.709</w:t>
            </w:r>
          </w:p>
        </w:tc>
        <w:tc>
          <w:tcPr>
            <w:tcW w:w="1320" w:type="dxa"/>
            <w:tcBorders>
              <w:top w:val="nil"/>
              <w:left w:val="nil"/>
              <w:bottom w:val="single" w:sz="4" w:space="0" w:color="auto"/>
              <w:right w:val="nil"/>
            </w:tcBorders>
            <w:shd w:val="clear" w:color="auto" w:fill="auto"/>
            <w:noWrap/>
            <w:vAlign w:val="center"/>
            <w:hideMark/>
          </w:tcPr>
          <w:p w14:paraId="5BF5C776"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2.016</w:t>
            </w:r>
          </w:p>
        </w:tc>
        <w:tc>
          <w:tcPr>
            <w:tcW w:w="1240" w:type="dxa"/>
            <w:tcBorders>
              <w:top w:val="nil"/>
              <w:left w:val="nil"/>
              <w:bottom w:val="single" w:sz="4" w:space="0" w:color="auto"/>
              <w:right w:val="nil"/>
            </w:tcBorders>
            <w:shd w:val="clear" w:color="auto" w:fill="auto"/>
            <w:noWrap/>
            <w:vAlign w:val="center"/>
            <w:hideMark/>
          </w:tcPr>
          <w:p w14:paraId="7EF1D92C" w14:textId="77777777" w:rsidR="006A1408" w:rsidRPr="006B697C" w:rsidRDefault="006A1408" w:rsidP="006A1408">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2,3358135</w:t>
            </w:r>
          </w:p>
        </w:tc>
        <w:tc>
          <w:tcPr>
            <w:tcW w:w="940" w:type="dxa"/>
            <w:tcBorders>
              <w:top w:val="nil"/>
              <w:left w:val="nil"/>
              <w:bottom w:val="single" w:sz="4" w:space="0" w:color="auto"/>
              <w:right w:val="nil"/>
            </w:tcBorders>
            <w:shd w:val="clear" w:color="auto" w:fill="auto"/>
            <w:noWrap/>
            <w:vAlign w:val="center"/>
            <w:hideMark/>
          </w:tcPr>
          <w:p w14:paraId="1F256EFD" w14:textId="77777777" w:rsidR="006A1408" w:rsidRPr="006B697C" w:rsidRDefault="006A1408" w:rsidP="006A1408">
            <w:pPr>
              <w:keepNext/>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bl>
    <w:p w14:paraId="1FFD41B9" w14:textId="51CF2927" w:rsidR="006A1408" w:rsidRDefault="006A1408">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br w:type="page"/>
      </w:r>
    </w:p>
    <w:p w14:paraId="66E4E7A7" w14:textId="77777777" w:rsidR="00AE3815" w:rsidRDefault="00AE3815" w:rsidP="00AE3815">
      <w:pPr>
        <w:pStyle w:val="Legenda"/>
        <w:jc w:val="center"/>
        <w:rPr>
          <w:b/>
          <w:bCs w:val="0"/>
        </w:rPr>
      </w:pPr>
    </w:p>
    <w:p w14:paraId="389AC992" w14:textId="77777777" w:rsidR="00AE3815" w:rsidRDefault="00AE3815" w:rsidP="00AE3815">
      <w:pPr>
        <w:pStyle w:val="Legenda"/>
        <w:jc w:val="center"/>
        <w:rPr>
          <w:b/>
          <w:bCs w:val="0"/>
        </w:rPr>
      </w:pPr>
    </w:p>
    <w:p w14:paraId="48062DD2" w14:textId="7697CCDA" w:rsidR="00AE3815" w:rsidRPr="006B697C" w:rsidRDefault="00AE3815" w:rsidP="006B697C">
      <w:pPr>
        <w:pStyle w:val="Legenda"/>
        <w:spacing w:after="60"/>
        <w:jc w:val="center"/>
        <w:rPr>
          <w:rFonts w:ascii="Times New Roman" w:hAnsi="Times New Roman"/>
          <w:sz w:val="20"/>
          <w:szCs w:val="20"/>
          <w:lang w:eastAsia="pt-BR"/>
        </w:rPr>
      </w:pPr>
      <w:r w:rsidRPr="006B697C">
        <w:rPr>
          <w:rFonts w:ascii="Times New Roman" w:hAnsi="Times New Roman"/>
          <w:b/>
          <w:bCs w:val="0"/>
          <w:sz w:val="20"/>
          <w:szCs w:val="20"/>
        </w:rPr>
        <w:t>Tabela 10</w:t>
      </w:r>
      <w:r w:rsidRPr="006B697C">
        <w:rPr>
          <w:rFonts w:ascii="Times New Roman" w:hAnsi="Times New Roman"/>
          <w:sz w:val="20"/>
          <w:szCs w:val="20"/>
        </w:rPr>
        <w:t xml:space="preserve"> – Índice de Atividade Tectônica para as sub-bacias da área de estudo.</w:t>
      </w:r>
    </w:p>
    <w:tbl>
      <w:tblPr>
        <w:tblW w:w="8680" w:type="dxa"/>
        <w:jc w:val="center"/>
        <w:tblCellMar>
          <w:left w:w="70" w:type="dxa"/>
          <w:right w:w="70" w:type="dxa"/>
        </w:tblCellMar>
        <w:tblLook w:val="04A0" w:firstRow="1" w:lastRow="0" w:firstColumn="1" w:lastColumn="0" w:noHBand="0" w:noVBand="1"/>
      </w:tblPr>
      <w:tblGrid>
        <w:gridCol w:w="1420"/>
        <w:gridCol w:w="960"/>
        <w:gridCol w:w="960"/>
        <w:gridCol w:w="960"/>
        <w:gridCol w:w="960"/>
        <w:gridCol w:w="1700"/>
        <w:gridCol w:w="1720"/>
      </w:tblGrid>
      <w:tr w:rsidR="00AE3815" w:rsidRPr="006B697C" w14:paraId="2564B64B" w14:textId="77777777" w:rsidTr="0036659B">
        <w:trPr>
          <w:trHeight w:val="330"/>
          <w:jc w:val="center"/>
        </w:trPr>
        <w:tc>
          <w:tcPr>
            <w:tcW w:w="1420" w:type="dxa"/>
            <w:tcBorders>
              <w:top w:val="single" w:sz="4" w:space="0" w:color="auto"/>
              <w:left w:val="nil"/>
              <w:bottom w:val="single" w:sz="4" w:space="0" w:color="auto"/>
              <w:right w:val="nil"/>
            </w:tcBorders>
            <w:shd w:val="clear" w:color="000000" w:fill="F2F2F2"/>
            <w:noWrap/>
            <w:vAlign w:val="center"/>
            <w:hideMark/>
          </w:tcPr>
          <w:p w14:paraId="18A6D278" w14:textId="77777777" w:rsidR="00AE3815" w:rsidRPr="006B697C" w:rsidRDefault="00AE3815" w:rsidP="0036659B">
            <w:pPr>
              <w:spacing w:after="0" w:line="240" w:lineRule="auto"/>
              <w:jc w:val="center"/>
              <w:rPr>
                <w:rFonts w:ascii="Times New Roman" w:hAnsi="Times New Roman"/>
                <w:b/>
                <w:bCs/>
                <w:sz w:val="18"/>
                <w:szCs w:val="18"/>
                <w:lang w:eastAsia="pt-BR"/>
              </w:rPr>
            </w:pPr>
            <w:r w:rsidRPr="006B697C">
              <w:rPr>
                <w:rFonts w:ascii="Times New Roman" w:hAnsi="Times New Roman"/>
                <w:b/>
                <w:bCs/>
                <w:sz w:val="18"/>
                <w:szCs w:val="18"/>
                <w:lang w:eastAsia="pt-BR"/>
              </w:rPr>
              <w:t>Sub-bacias</w:t>
            </w:r>
          </w:p>
        </w:tc>
        <w:tc>
          <w:tcPr>
            <w:tcW w:w="960" w:type="dxa"/>
            <w:tcBorders>
              <w:top w:val="single" w:sz="4" w:space="0" w:color="auto"/>
              <w:left w:val="nil"/>
              <w:bottom w:val="single" w:sz="4" w:space="0" w:color="auto"/>
              <w:right w:val="nil"/>
            </w:tcBorders>
            <w:shd w:val="clear" w:color="000000" w:fill="F2F2F2"/>
            <w:noWrap/>
            <w:vAlign w:val="center"/>
            <w:hideMark/>
          </w:tcPr>
          <w:p w14:paraId="52E4F6BF" w14:textId="77777777" w:rsidR="00AE3815" w:rsidRPr="006B697C" w:rsidRDefault="00AE3815" w:rsidP="0036659B">
            <w:pPr>
              <w:spacing w:after="0" w:line="240" w:lineRule="auto"/>
              <w:jc w:val="center"/>
              <w:rPr>
                <w:rFonts w:ascii="Times New Roman" w:hAnsi="Times New Roman"/>
                <w:b/>
                <w:bCs/>
                <w:sz w:val="18"/>
                <w:szCs w:val="18"/>
                <w:lang w:eastAsia="pt-BR"/>
              </w:rPr>
            </w:pPr>
            <w:r w:rsidRPr="006B697C">
              <w:rPr>
                <w:rFonts w:ascii="Times New Roman" w:hAnsi="Times New Roman"/>
                <w:b/>
                <w:bCs/>
                <w:sz w:val="18"/>
                <w:szCs w:val="18"/>
                <w:lang w:eastAsia="pt-BR"/>
              </w:rPr>
              <w:t>RDE</w:t>
            </w:r>
          </w:p>
        </w:tc>
        <w:tc>
          <w:tcPr>
            <w:tcW w:w="960" w:type="dxa"/>
            <w:tcBorders>
              <w:top w:val="single" w:sz="4" w:space="0" w:color="auto"/>
              <w:left w:val="nil"/>
              <w:bottom w:val="single" w:sz="4" w:space="0" w:color="auto"/>
              <w:right w:val="nil"/>
            </w:tcBorders>
            <w:shd w:val="clear" w:color="000000" w:fill="F2F2F2"/>
            <w:noWrap/>
            <w:vAlign w:val="center"/>
            <w:hideMark/>
          </w:tcPr>
          <w:p w14:paraId="34DADD39" w14:textId="77777777" w:rsidR="00AE3815" w:rsidRPr="006B697C" w:rsidRDefault="00AE3815" w:rsidP="0036659B">
            <w:pPr>
              <w:spacing w:after="0" w:line="240" w:lineRule="auto"/>
              <w:jc w:val="center"/>
              <w:rPr>
                <w:rFonts w:ascii="Times New Roman" w:hAnsi="Times New Roman"/>
                <w:b/>
                <w:bCs/>
                <w:sz w:val="18"/>
                <w:szCs w:val="18"/>
                <w:lang w:eastAsia="pt-BR"/>
              </w:rPr>
            </w:pPr>
            <w:r w:rsidRPr="006B697C">
              <w:rPr>
                <w:rFonts w:ascii="Times New Roman" w:hAnsi="Times New Roman"/>
                <w:b/>
                <w:bCs/>
                <w:sz w:val="18"/>
                <w:szCs w:val="18"/>
                <w:lang w:eastAsia="pt-BR"/>
              </w:rPr>
              <w:t>FA</w:t>
            </w:r>
          </w:p>
        </w:tc>
        <w:tc>
          <w:tcPr>
            <w:tcW w:w="960" w:type="dxa"/>
            <w:tcBorders>
              <w:top w:val="single" w:sz="4" w:space="0" w:color="auto"/>
              <w:left w:val="nil"/>
              <w:bottom w:val="single" w:sz="4" w:space="0" w:color="auto"/>
              <w:right w:val="nil"/>
            </w:tcBorders>
            <w:shd w:val="clear" w:color="000000" w:fill="F2F2F2"/>
            <w:noWrap/>
            <w:vAlign w:val="center"/>
            <w:hideMark/>
          </w:tcPr>
          <w:p w14:paraId="4B659365" w14:textId="77777777" w:rsidR="00AE3815" w:rsidRPr="006B697C" w:rsidRDefault="00AE3815" w:rsidP="0036659B">
            <w:pPr>
              <w:spacing w:after="0" w:line="240" w:lineRule="auto"/>
              <w:jc w:val="center"/>
              <w:rPr>
                <w:rFonts w:ascii="Times New Roman" w:hAnsi="Times New Roman"/>
                <w:b/>
                <w:bCs/>
                <w:sz w:val="18"/>
                <w:szCs w:val="18"/>
                <w:lang w:eastAsia="pt-BR"/>
              </w:rPr>
            </w:pPr>
            <w:r w:rsidRPr="006B697C">
              <w:rPr>
                <w:rFonts w:ascii="Times New Roman" w:hAnsi="Times New Roman"/>
                <w:b/>
                <w:bCs/>
                <w:sz w:val="18"/>
                <w:szCs w:val="18"/>
                <w:lang w:eastAsia="pt-BR"/>
              </w:rPr>
              <w:t>SFR</w:t>
            </w:r>
          </w:p>
        </w:tc>
        <w:tc>
          <w:tcPr>
            <w:tcW w:w="960" w:type="dxa"/>
            <w:tcBorders>
              <w:top w:val="single" w:sz="4" w:space="0" w:color="auto"/>
              <w:left w:val="nil"/>
              <w:bottom w:val="single" w:sz="4" w:space="0" w:color="auto"/>
              <w:right w:val="nil"/>
            </w:tcBorders>
            <w:shd w:val="clear" w:color="000000" w:fill="F2F2F2"/>
            <w:noWrap/>
            <w:vAlign w:val="center"/>
            <w:hideMark/>
          </w:tcPr>
          <w:p w14:paraId="12D472AB" w14:textId="77777777" w:rsidR="00AE3815" w:rsidRPr="006B697C" w:rsidRDefault="00AE3815" w:rsidP="0036659B">
            <w:pPr>
              <w:spacing w:after="0" w:line="240" w:lineRule="auto"/>
              <w:jc w:val="center"/>
              <w:rPr>
                <w:rFonts w:ascii="Times New Roman" w:hAnsi="Times New Roman"/>
                <w:b/>
                <w:bCs/>
                <w:sz w:val="18"/>
                <w:szCs w:val="18"/>
                <w:lang w:eastAsia="pt-BR"/>
              </w:rPr>
            </w:pPr>
            <w:r w:rsidRPr="006B697C">
              <w:rPr>
                <w:rFonts w:ascii="Times New Roman" w:hAnsi="Times New Roman"/>
                <w:b/>
                <w:bCs/>
                <w:sz w:val="18"/>
                <w:szCs w:val="18"/>
                <w:lang w:eastAsia="pt-BR"/>
              </w:rPr>
              <w:t>IH</w:t>
            </w:r>
          </w:p>
        </w:tc>
        <w:tc>
          <w:tcPr>
            <w:tcW w:w="1700" w:type="dxa"/>
            <w:tcBorders>
              <w:top w:val="single" w:sz="4" w:space="0" w:color="auto"/>
              <w:left w:val="nil"/>
              <w:bottom w:val="single" w:sz="4" w:space="0" w:color="auto"/>
              <w:right w:val="nil"/>
            </w:tcBorders>
            <w:shd w:val="clear" w:color="000000" w:fill="F2F2F2"/>
            <w:noWrap/>
            <w:vAlign w:val="center"/>
            <w:hideMark/>
          </w:tcPr>
          <w:p w14:paraId="7B3FCFF3" w14:textId="77777777" w:rsidR="00AE3815" w:rsidRPr="006B697C" w:rsidRDefault="00AE3815" w:rsidP="0036659B">
            <w:pPr>
              <w:spacing w:after="0" w:line="240" w:lineRule="auto"/>
              <w:jc w:val="center"/>
              <w:rPr>
                <w:rFonts w:ascii="Times New Roman" w:hAnsi="Times New Roman"/>
                <w:b/>
                <w:bCs/>
                <w:sz w:val="18"/>
                <w:szCs w:val="18"/>
                <w:lang w:eastAsia="pt-BR"/>
              </w:rPr>
            </w:pPr>
            <w:r w:rsidRPr="006B697C">
              <w:rPr>
                <w:rFonts w:ascii="Times New Roman" w:hAnsi="Times New Roman"/>
                <w:b/>
                <w:bCs/>
                <w:sz w:val="18"/>
                <w:szCs w:val="18"/>
                <w:lang w:eastAsia="pt-BR"/>
              </w:rPr>
              <w:t>Média das CIT</w:t>
            </w:r>
          </w:p>
        </w:tc>
        <w:tc>
          <w:tcPr>
            <w:tcW w:w="1720" w:type="dxa"/>
            <w:tcBorders>
              <w:top w:val="single" w:sz="4" w:space="0" w:color="auto"/>
              <w:left w:val="nil"/>
              <w:bottom w:val="single" w:sz="4" w:space="0" w:color="auto"/>
              <w:right w:val="nil"/>
            </w:tcBorders>
            <w:shd w:val="clear" w:color="000000" w:fill="F2F2F2"/>
            <w:noWrap/>
            <w:vAlign w:val="center"/>
            <w:hideMark/>
          </w:tcPr>
          <w:p w14:paraId="5A19A891" w14:textId="77777777" w:rsidR="00AE3815" w:rsidRPr="006B697C" w:rsidRDefault="00AE3815" w:rsidP="0036659B">
            <w:pPr>
              <w:spacing w:after="0" w:line="240" w:lineRule="auto"/>
              <w:jc w:val="center"/>
              <w:rPr>
                <w:rFonts w:ascii="Times New Roman" w:hAnsi="Times New Roman"/>
                <w:b/>
                <w:bCs/>
                <w:sz w:val="18"/>
                <w:szCs w:val="18"/>
                <w:lang w:eastAsia="pt-BR"/>
              </w:rPr>
            </w:pPr>
            <w:r w:rsidRPr="006B697C">
              <w:rPr>
                <w:rFonts w:ascii="Times New Roman" w:hAnsi="Times New Roman"/>
                <w:b/>
                <w:bCs/>
                <w:sz w:val="18"/>
                <w:szCs w:val="18"/>
                <w:lang w:eastAsia="pt-BR"/>
              </w:rPr>
              <w:t>IAT</w:t>
            </w:r>
          </w:p>
        </w:tc>
      </w:tr>
      <w:tr w:rsidR="00AE3815" w:rsidRPr="006B697C" w14:paraId="6D9D8C37" w14:textId="77777777" w:rsidTr="0036659B">
        <w:trPr>
          <w:trHeight w:val="283"/>
          <w:jc w:val="center"/>
        </w:trPr>
        <w:tc>
          <w:tcPr>
            <w:tcW w:w="1420" w:type="dxa"/>
            <w:tcBorders>
              <w:top w:val="nil"/>
              <w:left w:val="nil"/>
              <w:bottom w:val="nil"/>
              <w:right w:val="nil"/>
            </w:tcBorders>
            <w:shd w:val="clear" w:color="000000" w:fill="F2F2F2"/>
            <w:noWrap/>
            <w:vAlign w:val="center"/>
            <w:hideMark/>
          </w:tcPr>
          <w:p w14:paraId="23B21924"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w:t>
            </w:r>
          </w:p>
        </w:tc>
        <w:tc>
          <w:tcPr>
            <w:tcW w:w="960" w:type="dxa"/>
            <w:tcBorders>
              <w:top w:val="nil"/>
              <w:left w:val="nil"/>
              <w:bottom w:val="nil"/>
              <w:right w:val="nil"/>
            </w:tcBorders>
            <w:shd w:val="clear" w:color="auto" w:fill="auto"/>
            <w:noWrap/>
            <w:vAlign w:val="center"/>
            <w:hideMark/>
          </w:tcPr>
          <w:p w14:paraId="027B2EE8"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c>
          <w:tcPr>
            <w:tcW w:w="960" w:type="dxa"/>
            <w:tcBorders>
              <w:top w:val="nil"/>
              <w:left w:val="nil"/>
              <w:bottom w:val="nil"/>
              <w:right w:val="nil"/>
            </w:tcBorders>
            <w:shd w:val="clear" w:color="auto" w:fill="auto"/>
            <w:noWrap/>
            <w:vAlign w:val="center"/>
            <w:hideMark/>
          </w:tcPr>
          <w:p w14:paraId="4AC32FEE"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960" w:type="dxa"/>
            <w:tcBorders>
              <w:top w:val="nil"/>
              <w:left w:val="nil"/>
              <w:bottom w:val="nil"/>
              <w:right w:val="nil"/>
            </w:tcBorders>
            <w:shd w:val="clear" w:color="auto" w:fill="auto"/>
            <w:noWrap/>
            <w:vAlign w:val="center"/>
            <w:hideMark/>
          </w:tcPr>
          <w:p w14:paraId="3D129967"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w:t>
            </w:r>
          </w:p>
        </w:tc>
        <w:tc>
          <w:tcPr>
            <w:tcW w:w="960" w:type="dxa"/>
            <w:tcBorders>
              <w:top w:val="nil"/>
              <w:left w:val="nil"/>
              <w:bottom w:val="nil"/>
              <w:right w:val="nil"/>
            </w:tcBorders>
            <w:shd w:val="clear" w:color="auto" w:fill="auto"/>
            <w:noWrap/>
            <w:vAlign w:val="center"/>
            <w:hideMark/>
          </w:tcPr>
          <w:p w14:paraId="0D93CA08"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1700" w:type="dxa"/>
            <w:tcBorders>
              <w:top w:val="nil"/>
              <w:left w:val="nil"/>
              <w:bottom w:val="nil"/>
              <w:right w:val="nil"/>
            </w:tcBorders>
            <w:shd w:val="clear" w:color="auto" w:fill="auto"/>
            <w:noWrap/>
            <w:vAlign w:val="center"/>
            <w:hideMark/>
          </w:tcPr>
          <w:p w14:paraId="79BA3E90"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1,75</w:t>
            </w:r>
          </w:p>
        </w:tc>
        <w:tc>
          <w:tcPr>
            <w:tcW w:w="1720" w:type="dxa"/>
            <w:tcBorders>
              <w:top w:val="nil"/>
              <w:left w:val="nil"/>
              <w:bottom w:val="nil"/>
              <w:right w:val="nil"/>
            </w:tcBorders>
            <w:shd w:val="clear" w:color="auto" w:fill="auto"/>
            <w:noWrap/>
            <w:vAlign w:val="center"/>
            <w:hideMark/>
          </w:tcPr>
          <w:p w14:paraId="78FF1A36"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r>
      <w:tr w:rsidR="00AE3815" w:rsidRPr="006B697C" w14:paraId="016C76D8" w14:textId="77777777" w:rsidTr="0036659B">
        <w:trPr>
          <w:trHeight w:val="283"/>
          <w:jc w:val="center"/>
        </w:trPr>
        <w:tc>
          <w:tcPr>
            <w:tcW w:w="1420" w:type="dxa"/>
            <w:tcBorders>
              <w:top w:val="nil"/>
              <w:left w:val="nil"/>
              <w:bottom w:val="nil"/>
              <w:right w:val="nil"/>
            </w:tcBorders>
            <w:shd w:val="clear" w:color="000000" w:fill="F2F2F2"/>
            <w:noWrap/>
            <w:vAlign w:val="center"/>
            <w:hideMark/>
          </w:tcPr>
          <w:p w14:paraId="50190AE6"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B2</w:t>
            </w:r>
          </w:p>
        </w:tc>
        <w:tc>
          <w:tcPr>
            <w:tcW w:w="960" w:type="dxa"/>
            <w:tcBorders>
              <w:top w:val="nil"/>
              <w:left w:val="nil"/>
              <w:bottom w:val="nil"/>
              <w:right w:val="nil"/>
            </w:tcBorders>
            <w:shd w:val="clear" w:color="auto" w:fill="auto"/>
            <w:noWrap/>
            <w:vAlign w:val="center"/>
            <w:hideMark/>
          </w:tcPr>
          <w:p w14:paraId="6BC3E933"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c>
          <w:tcPr>
            <w:tcW w:w="960" w:type="dxa"/>
            <w:tcBorders>
              <w:top w:val="nil"/>
              <w:left w:val="nil"/>
              <w:bottom w:val="nil"/>
              <w:right w:val="nil"/>
            </w:tcBorders>
            <w:shd w:val="clear" w:color="auto" w:fill="auto"/>
            <w:noWrap/>
            <w:vAlign w:val="center"/>
            <w:hideMark/>
          </w:tcPr>
          <w:p w14:paraId="55D64CF3"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c>
          <w:tcPr>
            <w:tcW w:w="960" w:type="dxa"/>
            <w:tcBorders>
              <w:top w:val="nil"/>
              <w:left w:val="nil"/>
              <w:bottom w:val="nil"/>
              <w:right w:val="nil"/>
            </w:tcBorders>
            <w:shd w:val="clear" w:color="auto" w:fill="auto"/>
            <w:noWrap/>
            <w:vAlign w:val="center"/>
            <w:hideMark/>
          </w:tcPr>
          <w:p w14:paraId="1952F732"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c>
          <w:tcPr>
            <w:tcW w:w="960" w:type="dxa"/>
            <w:tcBorders>
              <w:top w:val="nil"/>
              <w:left w:val="nil"/>
              <w:bottom w:val="nil"/>
              <w:right w:val="nil"/>
            </w:tcBorders>
            <w:shd w:val="clear" w:color="auto" w:fill="auto"/>
            <w:noWrap/>
            <w:vAlign w:val="center"/>
            <w:hideMark/>
          </w:tcPr>
          <w:p w14:paraId="1EE208BE"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1700" w:type="dxa"/>
            <w:tcBorders>
              <w:top w:val="nil"/>
              <w:left w:val="nil"/>
              <w:bottom w:val="nil"/>
              <w:right w:val="nil"/>
            </w:tcBorders>
            <w:shd w:val="clear" w:color="auto" w:fill="auto"/>
            <w:noWrap/>
            <w:vAlign w:val="center"/>
            <w:hideMark/>
          </w:tcPr>
          <w:p w14:paraId="607610C0"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1,75</w:t>
            </w:r>
          </w:p>
        </w:tc>
        <w:tc>
          <w:tcPr>
            <w:tcW w:w="1720" w:type="dxa"/>
            <w:tcBorders>
              <w:top w:val="nil"/>
              <w:left w:val="nil"/>
              <w:bottom w:val="nil"/>
              <w:right w:val="nil"/>
            </w:tcBorders>
            <w:shd w:val="clear" w:color="auto" w:fill="auto"/>
            <w:noWrap/>
            <w:vAlign w:val="center"/>
            <w:hideMark/>
          </w:tcPr>
          <w:p w14:paraId="2C6D8AA4"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r>
      <w:tr w:rsidR="00AE3815" w:rsidRPr="006B697C" w14:paraId="4B9DCDB7" w14:textId="77777777" w:rsidTr="0036659B">
        <w:trPr>
          <w:trHeight w:val="283"/>
          <w:jc w:val="center"/>
        </w:trPr>
        <w:tc>
          <w:tcPr>
            <w:tcW w:w="1420" w:type="dxa"/>
            <w:tcBorders>
              <w:top w:val="nil"/>
              <w:left w:val="nil"/>
              <w:bottom w:val="nil"/>
              <w:right w:val="nil"/>
            </w:tcBorders>
            <w:shd w:val="clear" w:color="000000" w:fill="F2F2F2"/>
            <w:noWrap/>
            <w:vAlign w:val="center"/>
            <w:hideMark/>
          </w:tcPr>
          <w:p w14:paraId="3917F7F6"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B3</w:t>
            </w:r>
          </w:p>
        </w:tc>
        <w:tc>
          <w:tcPr>
            <w:tcW w:w="960" w:type="dxa"/>
            <w:tcBorders>
              <w:top w:val="nil"/>
              <w:left w:val="nil"/>
              <w:bottom w:val="nil"/>
              <w:right w:val="nil"/>
            </w:tcBorders>
            <w:shd w:val="clear" w:color="auto" w:fill="auto"/>
            <w:noWrap/>
            <w:vAlign w:val="center"/>
            <w:hideMark/>
          </w:tcPr>
          <w:p w14:paraId="67907ABF"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c>
          <w:tcPr>
            <w:tcW w:w="960" w:type="dxa"/>
            <w:tcBorders>
              <w:top w:val="nil"/>
              <w:left w:val="nil"/>
              <w:bottom w:val="nil"/>
              <w:right w:val="nil"/>
            </w:tcBorders>
            <w:shd w:val="clear" w:color="auto" w:fill="auto"/>
            <w:noWrap/>
            <w:vAlign w:val="center"/>
            <w:hideMark/>
          </w:tcPr>
          <w:p w14:paraId="2CC1E9A6"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c>
          <w:tcPr>
            <w:tcW w:w="960" w:type="dxa"/>
            <w:tcBorders>
              <w:top w:val="nil"/>
              <w:left w:val="nil"/>
              <w:bottom w:val="nil"/>
              <w:right w:val="nil"/>
            </w:tcBorders>
            <w:shd w:val="clear" w:color="auto" w:fill="auto"/>
            <w:noWrap/>
            <w:vAlign w:val="center"/>
            <w:hideMark/>
          </w:tcPr>
          <w:p w14:paraId="262D4D3D"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w:t>
            </w:r>
          </w:p>
        </w:tc>
        <w:tc>
          <w:tcPr>
            <w:tcW w:w="960" w:type="dxa"/>
            <w:tcBorders>
              <w:top w:val="nil"/>
              <w:left w:val="nil"/>
              <w:bottom w:val="nil"/>
              <w:right w:val="nil"/>
            </w:tcBorders>
            <w:shd w:val="clear" w:color="auto" w:fill="auto"/>
            <w:noWrap/>
            <w:vAlign w:val="center"/>
            <w:hideMark/>
          </w:tcPr>
          <w:p w14:paraId="32F8DF06"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1700" w:type="dxa"/>
            <w:tcBorders>
              <w:top w:val="nil"/>
              <w:left w:val="nil"/>
              <w:bottom w:val="nil"/>
              <w:right w:val="nil"/>
            </w:tcBorders>
            <w:shd w:val="clear" w:color="auto" w:fill="auto"/>
            <w:noWrap/>
            <w:vAlign w:val="center"/>
            <w:hideMark/>
          </w:tcPr>
          <w:p w14:paraId="1090B60F"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1,50</w:t>
            </w:r>
          </w:p>
        </w:tc>
        <w:tc>
          <w:tcPr>
            <w:tcW w:w="1720" w:type="dxa"/>
            <w:tcBorders>
              <w:top w:val="nil"/>
              <w:left w:val="nil"/>
              <w:bottom w:val="nil"/>
              <w:right w:val="nil"/>
            </w:tcBorders>
            <w:shd w:val="clear" w:color="auto" w:fill="auto"/>
            <w:noWrap/>
            <w:vAlign w:val="center"/>
            <w:hideMark/>
          </w:tcPr>
          <w:p w14:paraId="1AA51EDD"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r>
      <w:tr w:rsidR="00AE3815" w:rsidRPr="006B697C" w14:paraId="023266B7" w14:textId="77777777" w:rsidTr="0036659B">
        <w:trPr>
          <w:trHeight w:val="283"/>
          <w:jc w:val="center"/>
        </w:trPr>
        <w:tc>
          <w:tcPr>
            <w:tcW w:w="1420" w:type="dxa"/>
            <w:tcBorders>
              <w:top w:val="nil"/>
              <w:left w:val="nil"/>
              <w:bottom w:val="nil"/>
              <w:right w:val="nil"/>
            </w:tcBorders>
            <w:shd w:val="clear" w:color="000000" w:fill="F2F2F2"/>
            <w:noWrap/>
            <w:vAlign w:val="center"/>
            <w:hideMark/>
          </w:tcPr>
          <w:p w14:paraId="7FE9BF9E"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B4</w:t>
            </w:r>
          </w:p>
        </w:tc>
        <w:tc>
          <w:tcPr>
            <w:tcW w:w="960" w:type="dxa"/>
            <w:tcBorders>
              <w:top w:val="nil"/>
              <w:left w:val="nil"/>
              <w:bottom w:val="nil"/>
              <w:right w:val="nil"/>
            </w:tcBorders>
            <w:shd w:val="clear" w:color="auto" w:fill="auto"/>
            <w:noWrap/>
            <w:vAlign w:val="center"/>
            <w:hideMark/>
          </w:tcPr>
          <w:p w14:paraId="4568FDF2"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c>
          <w:tcPr>
            <w:tcW w:w="960" w:type="dxa"/>
            <w:tcBorders>
              <w:top w:val="nil"/>
              <w:left w:val="nil"/>
              <w:bottom w:val="nil"/>
              <w:right w:val="nil"/>
            </w:tcBorders>
            <w:shd w:val="clear" w:color="auto" w:fill="auto"/>
            <w:noWrap/>
            <w:vAlign w:val="center"/>
            <w:hideMark/>
          </w:tcPr>
          <w:p w14:paraId="67E2F5F8"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c>
          <w:tcPr>
            <w:tcW w:w="960" w:type="dxa"/>
            <w:tcBorders>
              <w:top w:val="nil"/>
              <w:left w:val="nil"/>
              <w:bottom w:val="nil"/>
              <w:right w:val="nil"/>
            </w:tcBorders>
            <w:shd w:val="clear" w:color="auto" w:fill="auto"/>
            <w:noWrap/>
            <w:vAlign w:val="center"/>
            <w:hideMark/>
          </w:tcPr>
          <w:p w14:paraId="090308C2"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w:t>
            </w:r>
          </w:p>
        </w:tc>
        <w:tc>
          <w:tcPr>
            <w:tcW w:w="960" w:type="dxa"/>
            <w:tcBorders>
              <w:top w:val="nil"/>
              <w:left w:val="nil"/>
              <w:bottom w:val="nil"/>
              <w:right w:val="nil"/>
            </w:tcBorders>
            <w:shd w:val="clear" w:color="auto" w:fill="auto"/>
            <w:noWrap/>
            <w:vAlign w:val="center"/>
            <w:hideMark/>
          </w:tcPr>
          <w:p w14:paraId="5473AFE6"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1700" w:type="dxa"/>
            <w:tcBorders>
              <w:top w:val="nil"/>
              <w:left w:val="nil"/>
              <w:bottom w:val="nil"/>
              <w:right w:val="nil"/>
            </w:tcBorders>
            <w:shd w:val="clear" w:color="auto" w:fill="auto"/>
            <w:noWrap/>
            <w:vAlign w:val="center"/>
            <w:hideMark/>
          </w:tcPr>
          <w:p w14:paraId="752FF7F2"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1,75</w:t>
            </w:r>
          </w:p>
        </w:tc>
        <w:tc>
          <w:tcPr>
            <w:tcW w:w="1720" w:type="dxa"/>
            <w:tcBorders>
              <w:top w:val="nil"/>
              <w:left w:val="nil"/>
              <w:bottom w:val="nil"/>
              <w:right w:val="nil"/>
            </w:tcBorders>
            <w:shd w:val="clear" w:color="auto" w:fill="auto"/>
            <w:noWrap/>
            <w:vAlign w:val="center"/>
            <w:hideMark/>
          </w:tcPr>
          <w:p w14:paraId="4C48069C"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r>
      <w:tr w:rsidR="00AE3815" w:rsidRPr="006B697C" w14:paraId="1B058F50" w14:textId="77777777" w:rsidTr="0036659B">
        <w:trPr>
          <w:trHeight w:val="283"/>
          <w:jc w:val="center"/>
        </w:trPr>
        <w:tc>
          <w:tcPr>
            <w:tcW w:w="1420" w:type="dxa"/>
            <w:tcBorders>
              <w:top w:val="nil"/>
              <w:left w:val="nil"/>
              <w:bottom w:val="nil"/>
              <w:right w:val="nil"/>
            </w:tcBorders>
            <w:shd w:val="clear" w:color="000000" w:fill="F2F2F2"/>
            <w:noWrap/>
            <w:vAlign w:val="center"/>
            <w:hideMark/>
          </w:tcPr>
          <w:p w14:paraId="629B3E5D"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B5</w:t>
            </w:r>
          </w:p>
        </w:tc>
        <w:tc>
          <w:tcPr>
            <w:tcW w:w="960" w:type="dxa"/>
            <w:tcBorders>
              <w:top w:val="nil"/>
              <w:left w:val="nil"/>
              <w:bottom w:val="nil"/>
              <w:right w:val="nil"/>
            </w:tcBorders>
            <w:shd w:val="clear" w:color="auto" w:fill="auto"/>
            <w:noWrap/>
            <w:vAlign w:val="center"/>
            <w:hideMark/>
          </w:tcPr>
          <w:p w14:paraId="78B4655A"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c>
          <w:tcPr>
            <w:tcW w:w="960" w:type="dxa"/>
            <w:tcBorders>
              <w:top w:val="nil"/>
              <w:left w:val="nil"/>
              <w:bottom w:val="nil"/>
              <w:right w:val="nil"/>
            </w:tcBorders>
            <w:shd w:val="clear" w:color="auto" w:fill="auto"/>
            <w:noWrap/>
            <w:vAlign w:val="center"/>
            <w:hideMark/>
          </w:tcPr>
          <w:p w14:paraId="3BA1304C"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c>
          <w:tcPr>
            <w:tcW w:w="960" w:type="dxa"/>
            <w:tcBorders>
              <w:top w:val="nil"/>
              <w:left w:val="nil"/>
              <w:bottom w:val="nil"/>
              <w:right w:val="nil"/>
            </w:tcBorders>
            <w:shd w:val="clear" w:color="auto" w:fill="auto"/>
            <w:noWrap/>
            <w:vAlign w:val="center"/>
            <w:hideMark/>
          </w:tcPr>
          <w:p w14:paraId="31C69E2A"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c>
          <w:tcPr>
            <w:tcW w:w="960" w:type="dxa"/>
            <w:tcBorders>
              <w:top w:val="nil"/>
              <w:left w:val="nil"/>
              <w:bottom w:val="nil"/>
              <w:right w:val="nil"/>
            </w:tcBorders>
            <w:shd w:val="clear" w:color="auto" w:fill="auto"/>
            <w:noWrap/>
            <w:vAlign w:val="center"/>
            <w:hideMark/>
          </w:tcPr>
          <w:p w14:paraId="2BAE80D5"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1700" w:type="dxa"/>
            <w:tcBorders>
              <w:top w:val="nil"/>
              <w:left w:val="nil"/>
              <w:bottom w:val="nil"/>
              <w:right w:val="nil"/>
            </w:tcBorders>
            <w:shd w:val="clear" w:color="auto" w:fill="auto"/>
            <w:noWrap/>
            <w:vAlign w:val="center"/>
            <w:hideMark/>
          </w:tcPr>
          <w:p w14:paraId="60914178"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1,50</w:t>
            </w:r>
          </w:p>
        </w:tc>
        <w:tc>
          <w:tcPr>
            <w:tcW w:w="1720" w:type="dxa"/>
            <w:tcBorders>
              <w:top w:val="nil"/>
              <w:left w:val="nil"/>
              <w:bottom w:val="nil"/>
              <w:right w:val="nil"/>
            </w:tcBorders>
            <w:shd w:val="clear" w:color="auto" w:fill="auto"/>
            <w:noWrap/>
            <w:vAlign w:val="center"/>
            <w:hideMark/>
          </w:tcPr>
          <w:p w14:paraId="3F898D7B"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r>
      <w:tr w:rsidR="00AE3815" w:rsidRPr="006B697C" w14:paraId="5625747F" w14:textId="77777777" w:rsidTr="0036659B">
        <w:trPr>
          <w:trHeight w:val="283"/>
          <w:jc w:val="center"/>
        </w:trPr>
        <w:tc>
          <w:tcPr>
            <w:tcW w:w="1420" w:type="dxa"/>
            <w:tcBorders>
              <w:top w:val="nil"/>
              <w:left w:val="nil"/>
              <w:bottom w:val="nil"/>
              <w:right w:val="nil"/>
            </w:tcBorders>
            <w:shd w:val="clear" w:color="000000" w:fill="F2F2F2"/>
            <w:noWrap/>
            <w:vAlign w:val="center"/>
            <w:hideMark/>
          </w:tcPr>
          <w:p w14:paraId="3F57AB8E"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B6</w:t>
            </w:r>
          </w:p>
        </w:tc>
        <w:tc>
          <w:tcPr>
            <w:tcW w:w="960" w:type="dxa"/>
            <w:tcBorders>
              <w:top w:val="nil"/>
              <w:left w:val="nil"/>
              <w:bottom w:val="nil"/>
              <w:right w:val="nil"/>
            </w:tcBorders>
            <w:shd w:val="clear" w:color="auto" w:fill="auto"/>
            <w:noWrap/>
            <w:vAlign w:val="center"/>
            <w:hideMark/>
          </w:tcPr>
          <w:p w14:paraId="215D48F8"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c>
          <w:tcPr>
            <w:tcW w:w="960" w:type="dxa"/>
            <w:tcBorders>
              <w:top w:val="nil"/>
              <w:left w:val="nil"/>
              <w:bottom w:val="nil"/>
              <w:right w:val="nil"/>
            </w:tcBorders>
            <w:shd w:val="clear" w:color="auto" w:fill="auto"/>
            <w:noWrap/>
            <w:vAlign w:val="center"/>
            <w:hideMark/>
          </w:tcPr>
          <w:p w14:paraId="12C51888"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960" w:type="dxa"/>
            <w:tcBorders>
              <w:top w:val="nil"/>
              <w:left w:val="nil"/>
              <w:bottom w:val="nil"/>
              <w:right w:val="nil"/>
            </w:tcBorders>
            <w:shd w:val="clear" w:color="auto" w:fill="auto"/>
            <w:noWrap/>
            <w:vAlign w:val="center"/>
            <w:hideMark/>
          </w:tcPr>
          <w:p w14:paraId="2E4AC2FE"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c>
          <w:tcPr>
            <w:tcW w:w="960" w:type="dxa"/>
            <w:tcBorders>
              <w:top w:val="nil"/>
              <w:left w:val="nil"/>
              <w:bottom w:val="nil"/>
              <w:right w:val="nil"/>
            </w:tcBorders>
            <w:shd w:val="clear" w:color="auto" w:fill="auto"/>
            <w:noWrap/>
            <w:vAlign w:val="center"/>
            <w:hideMark/>
          </w:tcPr>
          <w:p w14:paraId="05275CD9"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1700" w:type="dxa"/>
            <w:tcBorders>
              <w:top w:val="nil"/>
              <w:left w:val="nil"/>
              <w:bottom w:val="nil"/>
              <w:right w:val="nil"/>
            </w:tcBorders>
            <w:shd w:val="clear" w:color="auto" w:fill="auto"/>
            <w:noWrap/>
            <w:vAlign w:val="center"/>
            <w:hideMark/>
          </w:tcPr>
          <w:p w14:paraId="5221AAC0"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2,00</w:t>
            </w:r>
          </w:p>
        </w:tc>
        <w:tc>
          <w:tcPr>
            <w:tcW w:w="1720" w:type="dxa"/>
            <w:tcBorders>
              <w:top w:val="nil"/>
              <w:left w:val="nil"/>
              <w:bottom w:val="nil"/>
              <w:right w:val="nil"/>
            </w:tcBorders>
            <w:shd w:val="clear" w:color="auto" w:fill="auto"/>
            <w:noWrap/>
            <w:vAlign w:val="center"/>
            <w:hideMark/>
          </w:tcPr>
          <w:p w14:paraId="70A0713F"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r>
      <w:tr w:rsidR="00AE3815" w:rsidRPr="006B697C" w14:paraId="0A6AC582" w14:textId="77777777" w:rsidTr="0036659B">
        <w:trPr>
          <w:trHeight w:val="283"/>
          <w:jc w:val="center"/>
        </w:trPr>
        <w:tc>
          <w:tcPr>
            <w:tcW w:w="1420" w:type="dxa"/>
            <w:tcBorders>
              <w:top w:val="nil"/>
              <w:left w:val="nil"/>
              <w:bottom w:val="nil"/>
              <w:right w:val="nil"/>
            </w:tcBorders>
            <w:shd w:val="clear" w:color="000000" w:fill="F2F2F2"/>
            <w:noWrap/>
            <w:vAlign w:val="center"/>
            <w:hideMark/>
          </w:tcPr>
          <w:p w14:paraId="75F31AA7"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B7</w:t>
            </w:r>
          </w:p>
        </w:tc>
        <w:tc>
          <w:tcPr>
            <w:tcW w:w="960" w:type="dxa"/>
            <w:tcBorders>
              <w:top w:val="nil"/>
              <w:left w:val="nil"/>
              <w:bottom w:val="nil"/>
              <w:right w:val="nil"/>
            </w:tcBorders>
            <w:shd w:val="clear" w:color="auto" w:fill="auto"/>
            <w:noWrap/>
            <w:vAlign w:val="center"/>
            <w:hideMark/>
          </w:tcPr>
          <w:p w14:paraId="0A5275CD"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c>
          <w:tcPr>
            <w:tcW w:w="960" w:type="dxa"/>
            <w:tcBorders>
              <w:top w:val="nil"/>
              <w:left w:val="nil"/>
              <w:bottom w:val="nil"/>
              <w:right w:val="nil"/>
            </w:tcBorders>
            <w:shd w:val="clear" w:color="auto" w:fill="auto"/>
            <w:noWrap/>
            <w:vAlign w:val="center"/>
            <w:hideMark/>
          </w:tcPr>
          <w:p w14:paraId="187DFA23"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c>
          <w:tcPr>
            <w:tcW w:w="960" w:type="dxa"/>
            <w:tcBorders>
              <w:top w:val="nil"/>
              <w:left w:val="nil"/>
              <w:bottom w:val="nil"/>
              <w:right w:val="nil"/>
            </w:tcBorders>
            <w:shd w:val="clear" w:color="auto" w:fill="auto"/>
            <w:noWrap/>
            <w:vAlign w:val="center"/>
            <w:hideMark/>
          </w:tcPr>
          <w:p w14:paraId="33F1E130"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w:t>
            </w:r>
          </w:p>
        </w:tc>
        <w:tc>
          <w:tcPr>
            <w:tcW w:w="960" w:type="dxa"/>
            <w:tcBorders>
              <w:top w:val="nil"/>
              <w:left w:val="nil"/>
              <w:bottom w:val="nil"/>
              <w:right w:val="nil"/>
            </w:tcBorders>
            <w:shd w:val="clear" w:color="auto" w:fill="auto"/>
            <w:noWrap/>
            <w:vAlign w:val="center"/>
            <w:hideMark/>
          </w:tcPr>
          <w:p w14:paraId="6158CB6C"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1700" w:type="dxa"/>
            <w:tcBorders>
              <w:top w:val="nil"/>
              <w:left w:val="nil"/>
              <w:bottom w:val="nil"/>
              <w:right w:val="nil"/>
            </w:tcBorders>
            <w:shd w:val="clear" w:color="auto" w:fill="auto"/>
            <w:noWrap/>
            <w:vAlign w:val="center"/>
            <w:hideMark/>
          </w:tcPr>
          <w:p w14:paraId="2680D809"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1,50</w:t>
            </w:r>
          </w:p>
        </w:tc>
        <w:tc>
          <w:tcPr>
            <w:tcW w:w="1720" w:type="dxa"/>
            <w:tcBorders>
              <w:top w:val="nil"/>
              <w:left w:val="nil"/>
              <w:bottom w:val="nil"/>
              <w:right w:val="nil"/>
            </w:tcBorders>
            <w:shd w:val="clear" w:color="auto" w:fill="auto"/>
            <w:noWrap/>
            <w:vAlign w:val="center"/>
            <w:hideMark/>
          </w:tcPr>
          <w:p w14:paraId="37EC9707"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r>
      <w:tr w:rsidR="00AE3815" w:rsidRPr="006B697C" w14:paraId="63607203" w14:textId="77777777" w:rsidTr="0036659B">
        <w:trPr>
          <w:trHeight w:val="283"/>
          <w:jc w:val="center"/>
        </w:trPr>
        <w:tc>
          <w:tcPr>
            <w:tcW w:w="1420" w:type="dxa"/>
            <w:tcBorders>
              <w:top w:val="nil"/>
              <w:left w:val="nil"/>
              <w:bottom w:val="nil"/>
              <w:right w:val="nil"/>
            </w:tcBorders>
            <w:shd w:val="clear" w:color="000000" w:fill="F2F2F2"/>
            <w:noWrap/>
            <w:vAlign w:val="center"/>
            <w:hideMark/>
          </w:tcPr>
          <w:p w14:paraId="3D27B729"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B8</w:t>
            </w:r>
          </w:p>
        </w:tc>
        <w:tc>
          <w:tcPr>
            <w:tcW w:w="960" w:type="dxa"/>
            <w:tcBorders>
              <w:top w:val="nil"/>
              <w:left w:val="nil"/>
              <w:bottom w:val="nil"/>
              <w:right w:val="nil"/>
            </w:tcBorders>
            <w:shd w:val="clear" w:color="auto" w:fill="auto"/>
            <w:noWrap/>
            <w:vAlign w:val="center"/>
            <w:hideMark/>
          </w:tcPr>
          <w:p w14:paraId="37AA7CCE"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c>
          <w:tcPr>
            <w:tcW w:w="960" w:type="dxa"/>
            <w:tcBorders>
              <w:top w:val="nil"/>
              <w:left w:val="nil"/>
              <w:bottom w:val="nil"/>
              <w:right w:val="nil"/>
            </w:tcBorders>
            <w:shd w:val="clear" w:color="auto" w:fill="auto"/>
            <w:noWrap/>
            <w:vAlign w:val="center"/>
            <w:hideMark/>
          </w:tcPr>
          <w:p w14:paraId="2282CDAB"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c>
          <w:tcPr>
            <w:tcW w:w="960" w:type="dxa"/>
            <w:tcBorders>
              <w:top w:val="nil"/>
              <w:left w:val="nil"/>
              <w:bottom w:val="nil"/>
              <w:right w:val="nil"/>
            </w:tcBorders>
            <w:shd w:val="clear" w:color="auto" w:fill="auto"/>
            <w:noWrap/>
            <w:vAlign w:val="center"/>
            <w:hideMark/>
          </w:tcPr>
          <w:p w14:paraId="0F18E301"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w:t>
            </w:r>
          </w:p>
        </w:tc>
        <w:tc>
          <w:tcPr>
            <w:tcW w:w="960" w:type="dxa"/>
            <w:tcBorders>
              <w:top w:val="nil"/>
              <w:left w:val="nil"/>
              <w:bottom w:val="nil"/>
              <w:right w:val="nil"/>
            </w:tcBorders>
            <w:shd w:val="clear" w:color="auto" w:fill="auto"/>
            <w:noWrap/>
            <w:vAlign w:val="center"/>
            <w:hideMark/>
          </w:tcPr>
          <w:p w14:paraId="48C95496"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1700" w:type="dxa"/>
            <w:tcBorders>
              <w:top w:val="nil"/>
              <w:left w:val="nil"/>
              <w:bottom w:val="nil"/>
              <w:right w:val="nil"/>
            </w:tcBorders>
            <w:shd w:val="clear" w:color="auto" w:fill="auto"/>
            <w:noWrap/>
            <w:vAlign w:val="center"/>
            <w:hideMark/>
          </w:tcPr>
          <w:p w14:paraId="6EBED34F"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1,50</w:t>
            </w:r>
          </w:p>
        </w:tc>
        <w:tc>
          <w:tcPr>
            <w:tcW w:w="1720" w:type="dxa"/>
            <w:tcBorders>
              <w:top w:val="nil"/>
              <w:left w:val="nil"/>
              <w:bottom w:val="nil"/>
              <w:right w:val="nil"/>
            </w:tcBorders>
            <w:shd w:val="clear" w:color="auto" w:fill="auto"/>
            <w:noWrap/>
            <w:vAlign w:val="center"/>
            <w:hideMark/>
          </w:tcPr>
          <w:p w14:paraId="29BD6F38"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r>
      <w:tr w:rsidR="00AE3815" w:rsidRPr="006B697C" w14:paraId="583422DE" w14:textId="77777777" w:rsidTr="0036659B">
        <w:trPr>
          <w:trHeight w:val="283"/>
          <w:jc w:val="center"/>
        </w:trPr>
        <w:tc>
          <w:tcPr>
            <w:tcW w:w="1420" w:type="dxa"/>
            <w:tcBorders>
              <w:top w:val="nil"/>
              <w:left w:val="nil"/>
              <w:bottom w:val="nil"/>
              <w:right w:val="nil"/>
            </w:tcBorders>
            <w:shd w:val="clear" w:color="000000" w:fill="F2F2F2"/>
            <w:noWrap/>
            <w:vAlign w:val="center"/>
            <w:hideMark/>
          </w:tcPr>
          <w:p w14:paraId="0602BF8D"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B9</w:t>
            </w:r>
          </w:p>
        </w:tc>
        <w:tc>
          <w:tcPr>
            <w:tcW w:w="960" w:type="dxa"/>
            <w:tcBorders>
              <w:top w:val="nil"/>
              <w:left w:val="nil"/>
              <w:bottom w:val="nil"/>
              <w:right w:val="nil"/>
            </w:tcBorders>
            <w:shd w:val="clear" w:color="auto" w:fill="auto"/>
            <w:noWrap/>
            <w:vAlign w:val="center"/>
            <w:hideMark/>
          </w:tcPr>
          <w:p w14:paraId="327B2B43"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c>
          <w:tcPr>
            <w:tcW w:w="960" w:type="dxa"/>
            <w:tcBorders>
              <w:top w:val="nil"/>
              <w:left w:val="nil"/>
              <w:bottom w:val="nil"/>
              <w:right w:val="nil"/>
            </w:tcBorders>
            <w:shd w:val="clear" w:color="auto" w:fill="auto"/>
            <w:noWrap/>
            <w:vAlign w:val="center"/>
            <w:hideMark/>
          </w:tcPr>
          <w:p w14:paraId="3A37752B"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960" w:type="dxa"/>
            <w:tcBorders>
              <w:top w:val="nil"/>
              <w:left w:val="nil"/>
              <w:bottom w:val="nil"/>
              <w:right w:val="nil"/>
            </w:tcBorders>
            <w:shd w:val="clear" w:color="auto" w:fill="auto"/>
            <w:noWrap/>
            <w:vAlign w:val="center"/>
            <w:hideMark/>
          </w:tcPr>
          <w:p w14:paraId="7C96C590"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c>
          <w:tcPr>
            <w:tcW w:w="960" w:type="dxa"/>
            <w:tcBorders>
              <w:top w:val="nil"/>
              <w:left w:val="nil"/>
              <w:bottom w:val="nil"/>
              <w:right w:val="nil"/>
            </w:tcBorders>
            <w:shd w:val="clear" w:color="auto" w:fill="auto"/>
            <w:noWrap/>
            <w:vAlign w:val="center"/>
            <w:hideMark/>
          </w:tcPr>
          <w:p w14:paraId="3F262870"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1700" w:type="dxa"/>
            <w:tcBorders>
              <w:top w:val="nil"/>
              <w:left w:val="nil"/>
              <w:bottom w:val="nil"/>
              <w:right w:val="nil"/>
            </w:tcBorders>
            <w:shd w:val="clear" w:color="auto" w:fill="auto"/>
            <w:noWrap/>
            <w:vAlign w:val="center"/>
            <w:hideMark/>
          </w:tcPr>
          <w:p w14:paraId="35EA25BB"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2,00</w:t>
            </w:r>
          </w:p>
        </w:tc>
        <w:tc>
          <w:tcPr>
            <w:tcW w:w="1720" w:type="dxa"/>
            <w:tcBorders>
              <w:top w:val="nil"/>
              <w:left w:val="nil"/>
              <w:bottom w:val="nil"/>
              <w:right w:val="nil"/>
            </w:tcBorders>
            <w:shd w:val="clear" w:color="auto" w:fill="auto"/>
            <w:noWrap/>
            <w:vAlign w:val="center"/>
            <w:hideMark/>
          </w:tcPr>
          <w:p w14:paraId="72B656FD"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r>
      <w:tr w:rsidR="00AE3815" w:rsidRPr="006B697C" w14:paraId="060F251C" w14:textId="77777777" w:rsidTr="0036659B">
        <w:trPr>
          <w:trHeight w:val="283"/>
          <w:jc w:val="center"/>
        </w:trPr>
        <w:tc>
          <w:tcPr>
            <w:tcW w:w="1420" w:type="dxa"/>
            <w:tcBorders>
              <w:top w:val="nil"/>
              <w:left w:val="nil"/>
              <w:bottom w:val="nil"/>
              <w:right w:val="nil"/>
            </w:tcBorders>
            <w:shd w:val="clear" w:color="000000" w:fill="F2F2F2"/>
            <w:noWrap/>
            <w:vAlign w:val="center"/>
            <w:hideMark/>
          </w:tcPr>
          <w:p w14:paraId="632A7B55"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B10</w:t>
            </w:r>
          </w:p>
        </w:tc>
        <w:tc>
          <w:tcPr>
            <w:tcW w:w="960" w:type="dxa"/>
            <w:tcBorders>
              <w:top w:val="nil"/>
              <w:left w:val="nil"/>
              <w:bottom w:val="nil"/>
              <w:right w:val="nil"/>
            </w:tcBorders>
            <w:shd w:val="clear" w:color="auto" w:fill="auto"/>
            <w:noWrap/>
            <w:vAlign w:val="center"/>
            <w:hideMark/>
          </w:tcPr>
          <w:p w14:paraId="6FCA602A"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c>
          <w:tcPr>
            <w:tcW w:w="960" w:type="dxa"/>
            <w:tcBorders>
              <w:top w:val="nil"/>
              <w:left w:val="nil"/>
              <w:bottom w:val="nil"/>
              <w:right w:val="nil"/>
            </w:tcBorders>
            <w:shd w:val="clear" w:color="auto" w:fill="auto"/>
            <w:noWrap/>
            <w:vAlign w:val="center"/>
            <w:hideMark/>
          </w:tcPr>
          <w:p w14:paraId="41D827DD"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c>
          <w:tcPr>
            <w:tcW w:w="960" w:type="dxa"/>
            <w:tcBorders>
              <w:top w:val="nil"/>
              <w:left w:val="nil"/>
              <w:bottom w:val="nil"/>
              <w:right w:val="nil"/>
            </w:tcBorders>
            <w:shd w:val="clear" w:color="auto" w:fill="auto"/>
            <w:noWrap/>
            <w:vAlign w:val="center"/>
            <w:hideMark/>
          </w:tcPr>
          <w:p w14:paraId="1C7E25D3"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c>
          <w:tcPr>
            <w:tcW w:w="960" w:type="dxa"/>
            <w:tcBorders>
              <w:top w:val="nil"/>
              <w:left w:val="nil"/>
              <w:bottom w:val="nil"/>
              <w:right w:val="nil"/>
            </w:tcBorders>
            <w:shd w:val="clear" w:color="auto" w:fill="auto"/>
            <w:noWrap/>
            <w:vAlign w:val="center"/>
            <w:hideMark/>
          </w:tcPr>
          <w:p w14:paraId="2E7DCFA4"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1700" w:type="dxa"/>
            <w:tcBorders>
              <w:top w:val="nil"/>
              <w:left w:val="nil"/>
              <w:bottom w:val="nil"/>
              <w:right w:val="nil"/>
            </w:tcBorders>
            <w:shd w:val="clear" w:color="auto" w:fill="auto"/>
            <w:noWrap/>
            <w:vAlign w:val="center"/>
            <w:hideMark/>
          </w:tcPr>
          <w:p w14:paraId="2B93A510"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1,75</w:t>
            </w:r>
          </w:p>
        </w:tc>
        <w:tc>
          <w:tcPr>
            <w:tcW w:w="1720" w:type="dxa"/>
            <w:tcBorders>
              <w:top w:val="nil"/>
              <w:left w:val="nil"/>
              <w:bottom w:val="nil"/>
              <w:right w:val="nil"/>
            </w:tcBorders>
            <w:shd w:val="clear" w:color="auto" w:fill="auto"/>
            <w:noWrap/>
            <w:vAlign w:val="center"/>
            <w:hideMark/>
          </w:tcPr>
          <w:p w14:paraId="5A303286"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r>
      <w:tr w:rsidR="00AE3815" w:rsidRPr="006B697C" w14:paraId="186D4D1A" w14:textId="77777777" w:rsidTr="0036659B">
        <w:trPr>
          <w:trHeight w:val="283"/>
          <w:jc w:val="center"/>
        </w:trPr>
        <w:tc>
          <w:tcPr>
            <w:tcW w:w="1420" w:type="dxa"/>
            <w:tcBorders>
              <w:top w:val="nil"/>
              <w:left w:val="nil"/>
              <w:bottom w:val="nil"/>
              <w:right w:val="nil"/>
            </w:tcBorders>
            <w:shd w:val="clear" w:color="000000" w:fill="F2F2F2"/>
            <w:noWrap/>
            <w:vAlign w:val="center"/>
            <w:hideMark/>
          </w:tcPr>
          <w:p w14:paraId="0E0F6244"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B11</w:t>
            </w:r>
          </w:p>
        </w:tc>
        <w:tc>
          <w:tcPr>
            <w:tcW w:w="960" w:type="dxa"/>
            <w:tcBorders>
              <w:top w:val="nil"/>
              <w:left w:val="nil"/>
              <w:bottom w:val="nil"/>
              <w:right w:val="nil"/>
            </w:tcBorders>
            <w:shd w:val="clear" w:color="auto" w:fill="auto"/>
            <w:noWrap/>
            <w:vAlign w:val="center"/>
            <w:hideMark/>
          </w:tcPr>
          <w:p w14:paraId="7F397BED"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c>
          <w:tcPr>
            <w:tcW w:w="960" w:type="dxa"/>
            <w:tcBorders>
              <w:top w:val="nil"/>
              <w:left w:val="nil"/>
              <w:bottom w:val="nil"/>
              <w:right w:val="nil"/>
            </w:tcBorders>
            <w:shd w:val="clear" w:color="auto" w:fill="auto"/>
            <w:noWrap/>
            <w:vAlign w:val="center"/>
            <w:hideMark/>
          </w:tcPr>
          <w:p w14:paraId="5B544043"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c>
          <w:tcPr>
            <w:tcW w:w="960" w:type="dxa"/>
            <w:tcBorders>
              <w:top w:val="nil"/>
              <w:left w:val="nil"/>
              <w:bottom w:val="nil"/>
              <w:right w:val="nil"/>
            </w:tcBorders>
            <w:shd w:val="clear" w:color="auto" w:fill="auto"/>
            <w:noWrap/>
            <w:vAlign w:val="center"/>
            <w:hideMark/>
          </w:tcPr>
          <w:p w14:paraId="4A322C45"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w:t>
            </w:r>
          </w:p>
        </w:tc>
        <w:tc>
          <w:tcPr>
            <w:tcW w:w="960" w:type="dxa"/>
            <w:tcBorders>
              <w:top w:val="nil"/>
              <w:left w:val="nil"/>
              <w:bottom w:val="nil"/>
              <w:right w:val="nil"/>
            </w:tcBorders>
            <w:shd w:val="clear" w:color="auto" w:fill="auto"/>
            <w:noWrap/>
            <w:vAlign w:val="center"/>
            <w:hideMark/>
          </w:tcPr>
          <w:p w14:paraId="01D93C6B"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1700" w:type="dxa"/>
            <w:tcBorders>
              <w:top w:val="nil"/>
              <w:left w:val="nil"/>
              <w:bottom w:val="nil"/>
              <w:right w:val="nil"/>
            </w:tcBorders>
            <w:shd w:val="clear" w:color="auto" w:fill="auto"/>
            <w:noWrap/>
            <w:vAlign w:val="center"/>
            <w:hideMark/>
          </w:tcPr>
          <w:p w14:paraId="05EF9730"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1,50</w:t>
            </w:r>
          </w:p>
        </w:tc>
        <w:tc>
          <w:tcPr>
            <w:tcW w:w="1720" w:type="dxa"/>
            <w:tcBorders>
              <w:top w:val="nil"/>
              <w:left w:val="nil"/>
              <w:bottom w:val="nil"/>
              <w:right w:val="nil"/>
            </w:tcBorders>
            <w:shd w:val="clear" w:color="auto" w:fill="auto"/>
            <w:noWrap/>
            <w:vAlign w:val="center"/>
            <w:hideMark/>
          </w:tcPr>
          <w:p w14:paraId="5387B666"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r>
      <w:tr w:rsidR="00AE3815" w:rsidRPr="006B697C" w14:paraId="265A09D0" w14:textId="77777777" w:rsidTr="0036659B">
        <w:trPr>
          <w:trHeight w:val="283"/>
          <w:jc w:val="center"/>
        </w:trPr>
        <w:tc>
          <w:tcPr>
            <w:tcW w:w="1420" w:type="dxa"/>
            <w:tcBorders>
              <w:top w:val="nil"/>
              <w:left w:val="nil"/>
              <w:bottom w:val="nil"/>
              <w:right w:val="nil"/>
            </w:tcBorders>
            <w:shd w:val="clear" w:color="000000" w:fill="F2F2F2"/>
            <w:noWrap/>
            <w:vAlign w:val="center"/>
            <w:hideMark/>
          </w:tcPr>
          <w:p w14:paraId="343391C6"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B12</w:t>
            </w:r>
          </w:p>
        </w:tc>
        <w:tc>
          <w:tcPr>
            <w:tcW w:w="960" w:type="dxa"/>
            <w:tcBorders>
              <w:top w:val="nil"/>
              <w:left w:val="nil"/>
              <w:bottom w:val="nil"/>
              <w:right w:val="nil"/>
            </w:tcBorders>
            <w:shd w:val="clear" w:color="auto" w:fill="auto"/>
            <w:noWrap/>
            <w:vAlign w:val="center"/>
            <w:hideMark/>
          </w:tcPr>
          <w:p w14:paraId="396C1CAA"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c>
          <w:tcPr>
            <w:tcW w:w="960" w:type="dxa"/>
            <w:tcBorders>
              <w:top w:val="nil"/>
              <w:left w:val="nil"/>
              <w:bottom w:val="nil"/>
              <w:right w:val="nil"/>
            </w:tcBorders>
            <w:shd w:val="clear" w:color="auto" w:fill="auto"/>
            <w:noWrap/>
            <w:vAlign w:val="center"/>
            <w:hideMark/>
          </w:tcPr>
          <w:p w14:paraId="03948765"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c>
          <w:tcPr>
            <w:tcW w:w="960" w:type="dxa"/>
            <w:tcBorders>
              <w:top w:val="nil"/>
              <w:left w:val="nil"/>
              <w:bottom w:val="nil"/>
              <w:right w:val="nil"/>
            </w:tcBorders>
            <w:shd w:val="clear" w:color="auto" w:fill="auto"/>
            <w:noWrap/>
            <w:vAlign w:val="center"/>
            <w:hideMark/>
          </w:tcPr>
          <w:p w14:paraId="741AD4CD"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w:t>
            </w:r>
          </w:p>
        </w:tc>
        <w:tc>
          <w:tcPr>
            <w:tcW w:w="960" w:type="dxa"/>
            <w:tcBorders>
              <w:top w:val="nil"/>
              <w:left w:val="nil"/>
              <w:bottom w:val="nil"/>
              <w:right w:val="nil"/>
            </w:tcBorders>
            <w:shd w:val="clear" w:color="auto" w:fill="auto"/>
            <w:noWrap/>
            <w:vAlign w:val="center"/>
            <w:hideMark/>
          </w:tcPr>
          <w:p w14:paraId="4462B5A2"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c>
          <w:tcPr>
            <w:tcW w:w="1700" w:type="dxa"/>
            <w:tcBorders>
              <w:top w:val="nil"/>
              <w:left w:val="nil"/>
              <w:bottom w:val="nil"/>
              <w:right w:val="nil"/>
            </w:tcBorders>
            <w:shd w:val="clear" w:color="auto" w:fill="auto"/>
            <w:noWrap/>
            <w:vAlign w:val="center"/>
            <w:hideMark/>
          </w:tcPr>
          <w:p w14:paraId="19DED6C1"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1,25</w:t>
            </w:r>
          </w:p>
        </w:tc>
        <w:tc>
          <w:tcPr>
            <w:tcW w:w="1720" w:type="dxa"/>
            <w:tcBorders>
              <w:top w:val="nil"/>
              <w:left w:val="nil"/>
              <w:bottom w:val="nil"/>
              <w:right w:val="nil"/>
            </w:tcBorders>
            <w:shd w:val="clear" w:color="auto" w:fill="auto"/>
            <w:noWrap/>
            <w:vAlign w:val="center"/>
            <w:hideMark/>
          </w:tcPr>
          <w:p w14:paraId="14E167DB"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r>
      <w:tr w:rsidR="00AE3815" w:rsidRPr="006B697C" w14:paraId="36181C8A" w14:textId="77777777" w:rsidTr="0036659B">
        <w:trPr>
          <w:trHeight w:val="283"/>
          <w:jc w:val="center"/>
        </w:trPr>
        <w:tc>
          <w:tcPr>
            <w:tcW w:w="1420" w:type="dxa"/>
            <w:tcBorders>
              <w:top w:val="nil"/>
              <w:left w:val="nil"/>
              <w:bottom w:val="nil"/>
              <w:right w:val="nil"/>
            </w:tcBorders>
            <w:shd w:val="clear" w:color="000000" w:fill="F2F2F2"/>
            <w:noWrap/>
            <w:vAlign w:val="center"/>
            <w:hideMark/>
          </w:tcPr>
          <w:p w14:paraId="67372E74"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B13</w:t>
            </w:r>
          </w:p>
        </w:tc>
        <w:tc>
          <w:tcPr>
            <w:tcW w:w="960" w:type="dxa"/>
            <w:tcBorders>
              <w:top w:val="nil"/>
              <w:left w:val="nil"/>
              <w:bottom w:val="nil"/>
              <w:right w:val="nil"/>
            </w:tcBorders>
            <w:shd w:val="clear" w:color="auto" w:fill="auto"/>
            <w:noWrap/>
            <w:vAlign w:val="center"/>
            <w:hideMark/>
          </w:tcPr>
          <w:p w14:paraId="4AFDF354"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c>
          <w:tcPr>
            <w:tcW w:w="960" w:type="dxa"/>
            <w:tcBorders>
              <w:top w:val="nil"/>
              <w:left w:val="nil"/>
              <w:bottom w:val="nil"/>
              <w:right w:val="nil"/>
            </w:tcBorders>
            <w:shd w:val="clear" w:color="auto" w:fill="auto"/>
            <w:noWrap/>
            <w:vAlign w:val="center"/>
            <w:hideMark/>
          </w:tcPr>
          <w:p w14:paraId="0B6CB988"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960" w:type="dxa"/>
            <w:tcBorders>
              <w:top w:val="nil"/>
              <w:left w:val="nil"/>
              <w:bottom w:val="nil"/>
              <w:right w:val="nil"/>
            </w:tcBorders>
            <w:shd w:val="clear" w:color="auto" w:fill="auto"/>
            <w:noWrap/>
            <w:vAlign w:val="center"/>
            <w:hideMark/>
          </w:tcPr>
          <w:p w14:paraId="65164BFA"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w:t>
            </w:r>
          </w:p>
        </w:tc>
        <w:tc>
          <w:tcPr>
            <w:tcW w:w="960" w:type="dxa"/>
            <w:tcBorders>
              <w:top w:val="nil"/>
              <w:left w:val="nil"/>
              <w:bottom w:val="nil"/>
              <w:right w:val="nil"/>
            </w:tcBorders>
            <w:shd w:val="clear" w:color="auto" w:fill="auto"/>
            <w:noWrap/>
            <w:vAlign w:val="center"/>
            <w:hideMark/>
          </w:tcPr>
          <w:p w14:paraId="236DB128"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1700" w:type="dxa"/>
            <w:tcBorders>
              <w:top w:val="nil"/>
              <w:left w:val="nil"/>
              <w:bottom w:val="nil"/>
              <w:right w:val="nil"/>
            </w:tcBorders>
            <w:shd w:val="clear" w:color="auto" w:fill="auto"/>
            <w:noWrap/>
            <w:vAlign w:val="center"/>
            <w:hideMark/>
          </w:tcPr>
          <w:p w14:paraId="4231FE42"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1,75</w:t>
            </w:r>
          </w:p>
        </w:tc>
        <w:tc>
          <w:tcPr>
            <w:tcW w:w="1720" w:type="dxa"/>
            <w:tcBorders>
              <w:top w:val="nil"/>
              <w:left w:val="nil"/>
              <w:bottom w:val="nil"/>
              <w:right w:val="nil"/>
            </w:tcBorders>
            <w:shd w:val="clear" w:color="auto" w:fill="auto"/>
            <w:noWrap/>
            <w:vAlign w:val="center"/>
            <w:hideMark/>
          </w:tcPr>
          <w:p w14:paraId="12F402B2"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r>
      <w:tr w:rsidR="00AE3815" w:rsidRPr="006B697C" w14:paraId="47624E98" w14:textId="77777777" w:rsidTr="0036659B">
        <w:trPr>
          <w:trHeight w:val="283"/>
          <w:jc w:val="center"/>
        </w:trPr>
        <w:tc>
          <w:tcPr>
            <w:tcW w:w="1420" w:type="dxa"/>
            <w:tcBorders>
              <w:top w:val="nil"/>
              <w:left w:val="nil"/>
              <w:bottom w:val="nil"/>
              <w:right w:val="nil"/>
            </w:tcBorders>
            <w:shd w:val="clear" w:color="000000" w:fill="F2F2F2"/>
            <w:noWrap/>
            <w:vAlign w:val="center"/>
            <w:hideMark/>
          </w:tcPr>
          <w:p w14:paraId="560BA49C"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B14</w:t>
            </w:r>
          </w:p>
        </w:tc>
        <w:tc>
          <w:tcPr>
            <w:tcW w:w="960" w:type="dxa"/>
            <w:tcBorders>
              <w:top w:val="nil"/>
              <w:left w:val="nil"/>
              <w:bottom w:val="nil"/>
              <w:right w:val="nil"/>
            </w:tcBorders>
            <w:shd w:val="clear" w:color="auto" w:fill="auto"/>
            <w:noWrap/>
            <w:vAlign w:val="center"/>
            <w:hideMark/>
          </w:tcPr>
          <w:p w14:paraId="17B6E3A5"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c>
          <w:tcPr>
            <w:tcW w:w="960" w:type="dxa"/>
            <w:tcBorders>
              <w:top w:val="nil"/>
              <w:left w:val="nil"/>
              <w:bottom w:val="nil"/>
              <w:right w:val="nil"/>
            </w:tcBorders>
            <w:shd w:val="clear" w:color="auto" w:fill="auto"/>
            <w:noWrap/>
            <w:vAlign w:val="center"/>
            <w:hideMark/>
          </w:tcPr>
          <w:p w14:paraId="5E47E4CA"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c>
          <w:tcPr>
            <w:tcW w:w="960" w:type="dxa"/>
            <w:tcBorders>
              <w:top w:val="nil"/>
              <w:left w:val="nil"/>
              <w:bottom w:val="nil"/>
              <w:right w:val="nil"/>
            </w:tcBorders>
            <w:shd w:val="clear" w:color="auto" w:fill="auto"/>
            <w:noWrap/>
            <w:vAlign w:val="center"/>
            <w:hideMark/>
          </w:tcPr>
          <w:p w14:paraId="07210DE6"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c>
          <w:tcPr>
            <w:tcW w:w="960" w:type="dxa"/>
            <w:tcBorders>
              <w:top w:val="nil"/>
              <w:left w:val="nil"/>
              <w:bottom w:val="nil"/>
              <w:right w:val="nil"/>
            </w:tcBorders>
            <w:shd w:val="clear" w:color="auto" w:fill="auto"/>
            <w:noWrap/>
            <w:vAlign w:val="center"/>
            <w:hideMark/>
          </w:tcPr>
          <w:p w14:paraId="1A1EF557"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1700" w:type="dxa"/>
            <w:tcBorders>
              <w:top w:val="nil"/>
              <w:left w:val="nil"/>
              <w:bottom w:val="nil"/>
              <w:right w:val="nil"/>
            </w:tcBorders>
            <w:shd w:val="clear" w:color="auto" w:fill="auto"/>
            <w:noWrap/>
            <w:vAlign w:val="center"/>
            <w:hideMark/>
          </w:tcPr>
          <w:p w14:paraId="30B6DAB4"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1,75</w:t>
            </w:r>
          </w:p>
        </w:tc>
        <w:tc>
          <w:tcPr>
            <w:tcW w:w="1720" w:type="dxa"/>
            <w:tcBorders>
              <w:top w:val="nil"/>
              <w:left w:val="nil"/>
              <w:bottom w:val="nil"/>
              <w:right w:val="nil"/>
            </w:tcBorders>
            <w:shd w:val="clear" w:color="auto" w:fill="auto"/>
            <w:noWrap/>
            <w:vAlign w:val="center"/>
            <w:hideMark/>
          </w:tcPr>
          <w:p w14:paraId="71F10BE5"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r>
      <w:tr w:rsidR="00AE3815" w:rsidRPr="006B697C" w14:paraId="772BADB7" w14:textId="77777777" w:rsidTr="0036659B">
        <w:trPr>
          <w:trHeight w:val="283"/>
          <w:jc w:val="center"/>
        </w:trPr>
        <w:tc>
          <w:tcPr>
            <w:tcW w:w="1420" w:type="dxa"/>
            <w:tcBorders>
              <w:top w:val="nil"/>
              <w:left w:val="nil"/>
              <w:bottom w:val="nil"/>
              <w:right w:val="nil"/>
            </w:tcBorders>
            <w:shd w:val="clear" w:color="000000" w:fill="F2F2F2"/>
            <w:noWrap/>
            <w:vAlign w:val="center"/>
            <w:hideMark/>
          </w:tcPr>
          <w:p w14:paraId="216E078B"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B15</w:t>
            </w:r>
          </w:p>
        </w:tc>
        <w:tc>
          <w:tcPr>
            <w:tcW w:w="960" w:type="dxa"/>
            <w:tcBorders>
              <w:top w:val="nil"/>
              <w:left w:val="nil"/>
              <w:bottom w:val="nil"/>
              <w:right w:val="nil"/>
            </w:tcBorders>
            <w:shd w:val="clear" w:color="auto" w:fill="auto"/>
            <w:noWrap/>
            <w:vAlign w:val="center"/>
            <w:hideMark/>
          </w:tcPr>
          <w:p w14:paraId="15242FAC"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c>
          <w:tcPr>
            <w:tcW w:w="960" w:type="dxa"/>
            <w:tcBorders>
              <w:top w:val="nil"/>
              <w:left w:val="nil"/>
              <w:bottom w:val="nil"/>
              <w:right w:val="nil"/>
            </w:tcBorders>
            <w:shd w:val="clear" w:color="auto" w:fill="auto"/>
            <w:noWrap/>
            <w:vAlign w:val="center"/>
            <w:hideMark/>
          </w:tcPr>
          <w:p w14:paraId="28459A99"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960" w:type="dxa"/>
            <w:tcBorders>
              <w:top w:val="nil"/>
              <w:left w:val="nil"/>
              <w:bottom w:val="nil"/>
              <w:right w:val="nil"/>
            </w:tcBorders>
            <w:shd w:val="clear" w:color="auto" w:fill="auto"/>
            <w:noWrap/>
            <w:vAlign w:val="center"/>
            <w:hideMark/>
          </w:tcPr>
          <w:p w14:paraId="1148B381"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c>
          <w:tcPr>
            <w:tcW w:w="960" w:type="dxa"/>
            <w:tcBorders>
              <w:top w:val="nil"/>
              <w:left w:val="nil"/>
              <w:bottom w:val="nil"/>
              <w:right w:val="nil"/>
            </w:tcBorders>
            <w:shd w:val="clear" w:color="auto" w:fill="auto"/>
            <w:noWrap/>
            <w:vAlign w:val="center"/>
            <w:hideMark/>
          </w:tcPr>
          <w:p w14:paraId="2D1B2020"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1700" w:type="dxa"/>
            <w:tcBorders>
              <w:top w:val="nil"/>
              <w:left w:val="nil"/>
              <w:bottom w:val="nil"/>
              <w:right w:val="nil"/>
            </w:tcBorders>
            <w:shd w:val="clear" w:color="auto" w:fill="auto"/>
            <w:noWrap/>
            <w:vAlign w:val="center"/>
            <w:hideMark/>
          </w:tcPr>
          <w:p w14:paraId="04AC3150"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2,25</w:t>
            </w:r>
          </w:p>
        </w:tc>
        <w:tc>
          <w:tcPr>
            <w:tcW w:w="1720" w:type="dxa"/>
            <w:tcBorders>
              <w:top w:val="nil"/>
              <w:left w:val="nil"/>
              <w:bottom w:val="nil"/>
              <w:right w:val="nil"/>
            </w:tcBorders>
            <w:shd w:val="clear" w:color="auto" w:fill="auto"/>
            <w:noWrap/>
            <w:vAlign w:val="center"/>
            <w:hideMark/>
          </w:tcPr>
          <w:p w14:paraId="5CEC7AB1"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AE3815" w:rsidRPr="006B697C" w14:paraId="6703F725" w14:textId="77777777" w:rsidTr="0036659B">
        <w:trPr>
          <w:trHeight w:val="283"/>
          <w:jc w:val="center"/>
        </w:trPr>
        <w:tc>
          <w:tcPr>
            <w:tcW w:w="1420" w:type="dxa"/>
            <w:tcBorders>
              <w:top w:val="nil"/>
              <w:left w:val="nil"/>
              <w:bottom w:val="nil"/>
              <w:right w:val="nil"/>
            </w:tcBorders>
            <w:shd w:val="clear" w:color="000000" w:fill="F2F2F2"/>
            <w:noWrap/>
            <w:vAlign w:val="center"/>
            <w:hideMark/>
          </w:tcPr>
          <w:p w14:paraId="61B44861"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B16</w:t>
            </w:r>
          </w:p>
        </w:tc>
        <w:tc>
          <w:tcPr>
            <w:tcW w:w="960" w:type="dxa"/>
            <w:tcBorders>
              <w:top w:val="nil"/>
              <w:left w:val="nil"/>
              <w:bottom w:val="nil"/>
              <w:right w:val="nil"/>
            </w:tcBorders>
            <w:shd w:val="clear" w:color="auto" w:fill="auto"/>
            <w:noWrap/>
            <w:vAlign w:val="center"/>
            <w:hideMark/>
          </w:tcPr>
          <w:p w14:paraId="5C4997AA"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c>
          <w:tcPr>
            <w:tcW w:w="960" w:type="dxa"/>
            <w:tcBorders>
              <w:top w:val="nil"/>
              <w:left w:val="nil"/>
              <w:bottom w:val="nil"/>
              <w:right w:val="nil"/>
            </w:tcBorders>
            <w:shd w:val="clear" w:color="auto" w:fill="auto"/>
            <w:noWrap/>
            <w:vAlign w:val="center"/>
            <w:hideMark/>
          </w:tcPr>
          <w:p w14:paraId="0E4C3A37"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c>
          <w:tcPr>
            <w:tcW w:w="960" w:type="dxa"/>
            <w:tcBorders>
              <w:top w:val="nil"/>
              <w:left w:val="nil"/>
              <w:bottom w:val="nil"/>
              <w:right w:val="nil"/>
            </w:tcBorders>
            <w:shd w:val="clear" w:color="auto" w:fill="auto"/>
            <w:noWrap/>
            <w:vAlign w:val="center"/>
            <w:hideMark/>
          </w:tcPr>
          <w:p w14:paraId="1D620136"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c>
          <w:tcPr>
            <w:tcW w:w="960" w:type="dxa"/>
            <w:tcBorders>
              <w:top w:val="nil"/>
              <w:left w:val="nil"/>
              <w:bottom w:val="nil"/>
              <w:right w:val="nil"/>
            </w:tcBorders>
            <w:shd w:val="clear" w:color="auto" w:fill="auto"/>
            <w:noWrap/>
            <w:vAlign w:val="center"/>
            <w:hideMark/>
          </w:tcPr>
          <w:p w14:paraId="53D5350E"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1700" w:type="dxa"/>
            <w:tcBorders>
              <w:top w:val="nil"/>
              <w:left w:val="nil"/>
              <w:bottom w:val="nil"/>
              <w:right w:val="nil"/>
            </w:tcBorders>
            <w:shd w:val="clear" w:color="auto" w:fill="auto"/>
            <w:noWrap/>
            <w:vAlign w:val="center"/>
            <w:hideMark/>
          </w:tcPr>
          <w:p w14:paraId="35613C05"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2,00</w:t>
            </w:r>
          </w:p>
        </w:tc>
        <w:tc>
          <w:tcPr>
            <w:tcW w:w="1720" w:type="dxa"/>
            <w:tcBorders>
              <w:top w:val="nil"/>
              <w:left w:val="nil"/>
              <w:bottom w:val="nil"/>
              <w:right w:val="nil"/>
            </w:tcBorders>
            <w:shd w:val="clear" w:color="auto" w:fill="auto"/>
            <w:noWrap/>
            <w:vAlign w:val="center"/>
            <w:hideMark/>
          </w:tcPr>
          <w:p w14:paraId="6E484ECD"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r>
      <w:tr w:rsidR="00AE3815" w:rsidRPr="006B697C" w14:paraId="1A3CC7A2" w14:textId="77777777" w:rsidTr="0036659B">
        <w:trPr>
          <w:trHeight w:val="283"/>
          <w:jc w:val="center"/>
        </w:trPr>
        <w:tc>
          <w:tcPr>
            <w:tcW w:w="1420" w:type="dxa"/>
            <w:tcBorders>
              <w:top w:val="nil"/>
              <w:left w:val="nil"/>
              <w:bottom w:val="nil"/>
              <w:right w:val="nil"/>
            </w:tcBorders>
            <w:shd w:val="clear" w:color="000000" w:fill="F2F2F2"/>
            <w:noWrap/>
            <w:vAlign w:val="center"/>
            <w:hideMark/>
          </w:tcPr>
          <w:p w14:paraId="1E2D3D35"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B17</w:t>
            </w:r>
          </w:p>
        </w:tc>
        <w:tc>
          <w:tcPr>
            <w:tcW w:w="960" w:type="dxa"/>
            <w:tcBorders>
              <w:top w:val="nil"/>
              <w:left w:val="nil"/>
              <w:bottom w:val="nil"/>
              <w:right w:val="nil"/>
            </w:tcBorders>
            <w:shd w:val="clear" w:color="auto" w:fill="auto"/>
            <w:noWrap/>
            <w:vAlign w:val="center"/>
            <w:hideMark/>
          </w:tcPr>
          <w:p w14:paraId="4891C9E8"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c>
          <w:tcPr>
            <w:tcW w:w="960" w:type="dxa"/>
            <w:tcBorders>
              <w:top w:val="nil"/>
              <w:left w:val="nil"/>
              <w:bottom w:val="nil"/>
              <w:right w:val="nil"/>
            </w:tcBorders>
            <w:shd w:val="clear" w:color="auto" w:fill="auto"/>
            <w:noWrap/>
            <w:vAlign w:val="center"/>
            <w:hideMark/>
          </w:tcPr>
          <w:p w14:paraId="1BFBB734"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960" w:type="dxa"/>
            <w:tcBorders>
              <w:top w:val="nil"/>
              <w:left w:val="nil"/>
              <w:bottom w:val="nil"/>
              <w:right w:val="nil"/>
            </w:tcBorders>
            <w:shd w:val="clear" w:color="auto" w:fill="auto"/>
            <w:noWrap/>
            <w:vAlign w:val="center"/>
            <w:hideMark/>
          </w:tcPr>
          <w:p w14:paraId="22B00B47"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c>
          <w:tcPr>
            <w:tcW w:w="960" w:type="dxa"/>
            <w:tcBorders>
              <w:top w:val="nil"/>
              <w:left w:val="nil"/>
              <w:bottom w:val="nil"/>
              <w:right w:val="nil"/>
            </w:tcBorders>
            <w:shd w:val="clear" w:color="auto" w:fill="auto"/>
            <w:noWrap/>
            <w:vAlign w:val="center"/>
            <w:hideMark/>
          </w:tcPr>
          <w:p w14:paraId="56AD5DE9"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1700" w:type="dxa"/>
            <w:tcBorders>
              <w:top w:val="nil"/>
              <w:left w:val="nil"/>
              <w:bottom w:val="nil"/>
              <w:right w:val="nil"/>
            </w:tcBorders>
            <w:shd w:val="clear" w:color="auto" w:fill="auto"/>
            <w:noWrap/>
            <w:vAlign w:val="center"/>
            <w:hideMark/>
          </w:tcPr>
          <w:p w14:paraId="53F8998C"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2,25</w:t>
            </w:r>
          </w:p>
        </w:tc>
        <w:tc>
          <w:tcPr>
            <w:tcW w:w="1720" w:type="dxa"/>
            <w:tcBorders>
              <w:top w:val="nil"/>
              <w:left w:val="nil"/>
              <w:bottom w:val="nil"/>
              <w:right w:val="nil"/>
            </w:tcBorders>
            <w:shd w:val="clear" w:color="auto" w:fill="auto"/>
            <w:noWrap/>
            <w:vAlign w:val="center"/>
            <w:hideMark/>
          </w:tcPr>
          <w:p w14:paraId="03276AE7"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AE3815" w:rsidRPr="006B697C" w14:paraId="22AF7041" w14:textId="77777777" w:rsidTr="0036659B">
        <w:trPr>
          <w:trHeight w:val="283"/>
          <w:jc w:val="center"/>
        </w:trPr>
        <w:tc>
          <w:tcPr>
            <w:tcW w:w="1420" w:type="dxa"/>
            <w:tcBorders>
              <w:top w:val="nil"/>
              <w:left w:val="nil"/>
              <w:bottom w:val="nil"/>
              <w:right w:val="nil"/>
            </w:tcBorders>
            <w:shd w:val="clear" w:color="000000" w:fill="F2F2F2"/>
            <w:noWrap/>
            <w:vAlign w:val="center"/>
            <w:hideMark/>
          </w:tcPr>
          <w:p w14:paraId="28C34FAC"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B18</w:t>
            </w:r>
          </w:p>
        </w:tc>
        <w:tc>
          <w:tcPr>
            <w:tcW w:w="960" w:type="dxa"/>
            <w:tcBorders>
              <w:top w:val="nil"/>
              <w:left w:val="nil"/>
              <w:bottom w:val="nil"/>
              <w:right w:val="nil"/>
            </w:tcBorders>
            <w:shd w:val="clear" w:color="auto" w:fill="auto"/>
            <w:noWrap/>
            <w:vAlign w:val="center"/>
            <w:hideMark/>
          </w:tcPr>
          <w:p w14:paraId="67D43E57"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c>
          <w:tcPr>
            <w:tcW w:w="960" w:type="dxa"/>
            <w:tcBorders>
              <w:top w:val="nil"/>
              <w:left w:val="nil"/>
              <w:bottom w:val="nil"/>
              <w:right w:val="nil"/>
            </w:tcBorders>
            <w:shd w:val="clear" w:color="auto" w:fill="auto"/>
            <w:noWrap/>
            <w:vAlign w:val="center"/>
            <w:hideMark/>
          </w:tcPr>
          <w:p w14:paraId="54688D09"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960" w:type="dxa"/>
            <w:tcBorders>
              <w:top w:val="nil"/>
              <w:left w:val="nil"/>
              <w:bottom w:val="nil"/>
              <w:right w:val="nil"/>
            </w:tcBorders>
            <w:shd w:val="clear" w:color="auto" w:fill="auto"/>
            <w:noWrap/>
            <w:vAlign w:val="center"/>
            <w:hideMark/>
          </w:tcPr>
          <w:p w14:paraId="49F76EA8"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c>
          <w:tcPr>
            <w:tcW w:w="960" w:type="dxa"/>
            <w:tcBorders>
              <w:top w:val="nil"/>
              <w:left w:val="nil"/>
              <w:bottom w:val="nil"/>
              <w:right w:val="nil"/>
            </w:tcBorders>
            <w:shd w:val="clear" w:color="auto" w:fill="auto"/>
            <w:noWrap/>
            <w:vAlign w:val="center"/>
            <w:hideMark/>
          </w:tcPr>
          <w:p w14:paraId="345CFB73"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1700" w:type="dxa"/>
            <w:tcBorders>
              <w:top w:val="nil"/>
              <w:left w:val="nil"/>
              <w:bottom w:val="nil"/>
              <w:right w:val="nil"/>
            </w:tcBorders>
            <w:shd w:val="clear" w:color="auto" w:fill="auto"/>
            <w:noWrap/>
            <w:vAlign w:val="center"/>
            <w:hideMark/>
          </w:tcPr>
          <w:p w14:paraId="6E272B23"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2,25</w:t>
            </w:r>
          </w:p>
        </w:tc>
        <w:tc>
          <w:tcPr>
            <w:tcW w:w="1720" w:type="dxa"/>
            <w:tcBorders>
              <w:top w:val="nil"/>
              <w:left w:val="nil"/>
              <w:bottom w:val="nil"/>
              <w:right w:val="nil"/>
            </w:tcBorders>
            <w:shd w:val="clear" w:color="auto" w:fill="auto"/>
            <w:noWrap/>
            <w:vAlign w:val="center"/>
            <w:hideMark/>
          </w:tcPr>
          <w:p w14:paraId="6FAEDF0A"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AE3815" w:rsidRPr="006B697C" w14:paraId="5A8E15F6" w14:textId="77777777" w:rsidTr="0036659B">
        <w:trPr>
          <w:trHeight w:val="283"/>
          <w:jc w:val="center"/>
        </w:trPr>
        <w:tc>
          <w:tcPr>
            <w:tcW w:w="1420" w:type="dxa"/>
            <w:tcBorders>
              <w:top w:val="nil"/>
              <w:left w:val="nil"/>
              <w:bottom w:val="nil"/>
              <w:right w:val="nil"/>
            </w:tcBorders>
            <w:shd w:val="clear" w:color="000000" w:fill="F2F2F2"/>
            <w:noWrap/>
            <w:vAlign w:val="center"/>
            <w:hideMark/>
          </w:tcPr>
          <w:p w14:paraId="3F723D90"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B19</w:t>
            </w:r>
          </w:p>
        </w:tc>
        <w:tc>
          <w:tcPr>
            <w:tcW w:w="960" w:type="dxa"/>
            <w:tcBorders>
              <w:top w:val="nil"/>
              <w:left w:val="nil"/>
              <w:bottom w:val="nil"/>
              <w:right w:val="nil"/>
            </w:tcBorders>
            <w:shd w:val="clear" w:color="auto" w:fill="auto"/>
            <w:noWrap/>
            <w:vAlign w:val="center"/>
            <w:hideMark/>
          </w:tcPr>
          <w:p w14:paraId="1CB08FE3"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c>
          <w:tcPr>
            <w:tcW w:w="960" w:type="dxa"/>
            <w:tcBorders>
              <w:top w:val="nil"/>
              <w:left w:val="nil"/>
              <w:bottom w:val="nil"/>
              <w:right w:val="nil"/>
            </w:tcBorders>
            <w:shd w:val="clear" w:color="auto" w:fill="auto"/>
            <w:noWrap/>
            <w:vAlign w:val="center"/>
            <w:hideMark/>
          </w:tcPr>
          <w:p w14:paraId="3C8CB163"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c>
          <w:tcPr>
            <w:tcW w:w="960" w:type="dxa"/>
            <w:tcBorders>
              <w:top w:val="nil"/>
              <w:left w:val="nil"/>
              <w:bottom w:val="nil"/>
              <w:right w:val="nil"/>
            </w:tcBorders>
            <w:shd w:val="clear" w:color="auto" w:fill="auto"/>
            <w:noWrap/>
            <w:vAlign w:val="center"/>
            <w:hideMark/>
          </w:tcPr>
          <w:p w14:paraId="7C7DE619"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960" w:type="dxa"/>
            <w:tcBorders>
              <w:top w:val="nil"/>
              <w:left w:val="nil"/>
              <w:bottom w:val="nil"/>
              <w:right w:val="nil"/>
            </w:tcBorders>
            <w:shd w:val="clear" w:color="auto" w:fill="auto"/>
            <w:noWrap/>
            <w:vAlign w:val="center"/>
            <w:hideMark/>
          </w:tcPr>
          <w:p w14:paraId="04F143B3"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1700" w:type="dxa"/>
            <w:tcBorders>
              <w:top w:val="nil"/>
              <w:left w:val="nil"/>
              <w:bottom w:val="nil"/>
              <w:right w:val="nil"/>
            </w:tcBorders>
            <w:shd w:val="clear" w:color="auto" w:fill="auto"/>
            <w:noWrap/>
            <w:vAlign w:val="center"/>
            <w:hideMark/>
          </w:tcPr>
          <w:p w14:paraId="36BECBD2"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2,25</w:t>
            </w:r>
          </w:p>
        </w:tc>
        <w:tc>
          <w:tcPr>
            <w:tcW w:w="1720" w:type="dxa"/>
            <w:tcBorders>
              <w:top w:val="nil"/>
              <w:left w:val="nil"/>
              <w:bottom w:val="nil"/>
              <w:right w:val="nil"/>
            </w:tcBorders>
            <w:shd w:val="clear" w:color="auto" w:fill="auto"/>
            <w:noWrap/>
            <w:vAlign w:val="center"/>
            <w:hideMark/>
          </w:tcPr>
          <w:p w14:paraId="509E0E0E"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AE3815" w:rsidRPr="006B697C" w14:paraId="172D1641" w14:textId="77777777" w:rsidTr="0036659B">
        <w:trPr>
          <w:trHeight w:val="283"/>
          <w:jc w:val="center"/>
        </w:trPr>
        <w:tc>
          <w:tcPr>
            <w:tcW w:w="1420" w:type="dxa"/>
            <w:tcBorders>
              <w:top w:val="nil"/>
              <w:left w:val="nil"/>
              <w:bottom w:val="nil"/>
              <w:right w:val="nil"/>
            </w:tcBorders>
            <w:shd w:val="clear" w:color="000000" w:fill="F2F2F2"/>
            <w:noWrap/>
            <w:vAlign w:val="center"/>
            <w:hideMark/>
          </w:tcPr>
          <w:p w14:paraId="17ED6745"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B20</w:t>
            </w:r>
          </w:p>
        </w:tc>
        <w:tc>
          <w:tcPr>
            <w:tcW w:w="960" w:type="dxa"/>
            <w:tcBorders>
              <w:top w:val="nil"/>
              <w:left w:val="nil"/>
              <w:bottom w:val="nil"/>
              <w:right w:val="nil"/>
            </w:tcBorders>
            <w:shd w:val="clear" w:color="auto" w:fill="auto"/>
            <w:noWrap/>
            <w:vAlign w:val="center"/>
            <w:hideMark/>
          </w:tcPr>
          <w:p w14:paraId="099F80EF"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960" w:type="dxa"/>
            <w:tcBorders>
              <w:top w:val="nil"/>
              <w:left w:val="nil"/>
              <w:bottom w:val="nil"/>
              <w:right w:val="nil"/>
            </w:tcBorders>
            <w:shd w:val="clear" w:color="auto" w:fill="auto"/>
            <w:noWrap/>
            <w:vAlign w:val="center"/>
            <w:hideMark/>
          </w:tcPr>
          <w:p w14:paraId="47221383"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960" w:type="dxa"/>
            <w:tcBorders>
              <w:top w:val="nil"/>
              <w:left w:val="nil"/>
              <w:bottom w:val="nil"/>
              <w:right w:val="nil"/>
            </w:tcBorders>
            <w:shd w:val="clear" w:color="auto" w:fill="auto"/>
            <w:noWrap/>
            <w:vAlign w:val="center"/>
            <w:hideMark/>
          </w:tcPr>
          <w:p w14:paraId="01535565"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w:t>
            </w:r>
          </w:p>
        </w:tc>
        <w:tc>
          <w:tcPr>
            <w:tcW w:w="960" w:type="dxa"/>
            <w:tcBorders>
              <w:top w:val="nil"/>
              <w:left w:val="nil"/>
              <w:bottom w:val="nil"/>
              <w:right w:val="nil"/>
            </w:tcBorders>
            <w:shd w:val="clear" w:color="auto" w:fill="auto"/>
            <w:noWrap/>
            <w:vAlign w:val="center"/>
            <w:hideMark/>
          </w:tcPr>
          <w:p w14:paraId="74FFBE22"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1700" w:type="dxa"/>
            <w:tcBorders>
              <w:top w:val="nil"/>
              <w:left w:val="nil"/>
              <w:bottom w:val="nil"/>
              <w:right w:val="nil"/>
            </w:tcBorders>
            <w:shd w:val="clear" w:color="auto" w:fill="auto"/>
            <w:noWrap/>
            <w:vAlign w:val="center"/>
            <w:hideMark/>
          </w:tcPr>
          <w:p w14:paraId="122E1245"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2,25</w:t>
            </w:r>
          </w:p>
        </w:tc>
        <w:tc>
          <w:tcPr>
            <w:tcW w:w="1720" w:type="dxa"/>
            <w:tcBorders>
              <w:top w:val="nil"/>
              <w:left w:val="nil"/>
              <w:bottom w:val="nil"/>
              <w:right w:val="nil"/>
            </w:tcBorders>
            <w:shd w:val="clear" w:color="auto" w:fill="auto"/>
            <w:noWrap/>
            <w:vAlign w:val="center"/>
            <w:hideMark/>
          </w:tcPr>
          <w:p w14:paraId="0C7FA016"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r>
      <w:tr w:rsidR="00AE3815" w:rsidRPr="006B697C" w14:paraId="4654CFCD" w14:textId="77777777" w:rsidTr="0036659B">
        <w:trPr>
          <w:trHeight w:val="283"/>
          <w:jc w:val="center"/>
        </w:trPr>
        <w:tc>
          <w:tcPr>
            <w:tcW w:w="1420" w:type="dxa"/>
            <w:tcBorders>
              <w:top w:val="nil"/>
              <w:left w:val="nil"/>
              <w:bottom w:val="nil"/>
              <w:right w:val="nil"/>
            </w:tcBorders>
            <w:shd w:val="clear" w:color="000000" w:fill="F2F2F2"/>
            <w:noWrap/>
            <w:vAlign w:val="center"/>
            <w:hideMark/>
          </w:tcPr>
          <w:p w14:paraId="37BB802C"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B21</w:t>
            </w:r>
          </w:p>
        </w:tc>
        <w:tc>
          <w:tcPr>
            <w:tcW w:w="960" w:type="dxa"/>
            <w:tcBorders>
              <w:top w:val="nil"/>
              <w:left w:val="nil"/>
              <w:bottom w:val="nil"/>
              <w:right w:val="nil"/>
            </w:tcBorders>
            <w:shd w:val="clear" w:color="auto" w:fill="auto"/>
            <w:noWrap/>
            <w:vAlign w:val="center"/>
            <w:hideMark/>
          </w:tcPr>
          <w:p w14:paraId="2F30F98B"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c>
          <w:tcPr>
            <w:tcW w:w="960" w:type="dxa"/>
            <w:tcBorders>
              <w:top w:val="nil"/>
              <w:left w:val="nil"/>
              <w:bottom w:val="nil"/>
              <w:right w:val="nil"/>
            </w:tcBorders>
            <w:shd w:val="clear" w:color="auto" w:fill="auto"/>
            <w:noWrap/>
            <w:vAlign w:val="center"/>
            <w:hideMark/>
          </w:tcPr>
          <w:p w14:paraId="04E21002"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c>
          <w:tcPr>
            <w:tcW w:w="960" w:type="dxa"/>
            <w:tcBorders>
              <w:top w:val="nil"/>
              <w:left w:val="nil"/>
              <w:bottom w:val="nil"/>
              <w:right w:val="nil"/>
            </w:tcBorders>
            <w:shd w:val="clear" w:color="auto" w:fill="auto"/>
            <w:noWrap/>
            <w:vAlign w:val="center"/>
            <w:hideMark/>
          </w:tcPr>
          <w:p w14:paraId="6F8CCD47"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w:t>
            </w:r>
          </w:p>
        </w:tc>
        <w:tc>
          <w:tcPr>
            <w:tcW w:w="960" w:type="dxa"/>
            <w:tcBorders>
              <w:top w:val="nil"/>
              <w:left w:val="nil"/>
              <w:bottom w:val="nil"/>
              <w:right w:val="nil"/>
            </w:tcBorders>
            <w:shd w:val="clear" w:color="auto" w:fill="auto"/>
            <w:noWrap/>
            <w:vAlign w:val="center"/>
            <w:hideMark/>
          </w:tcPr>
          <w:p w14:paraId="07AC119C"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1700" w:type="dxa"/>
            <w:tcBorders>
              <w:top w:val="nil"/>
              <w:left w:val="nil"/>
              <w:bottom w:val="nil"/>
              <w:right w:val="nil"/>
            </w:tcBorders>
            <w:shd w:val="clear" w:color="auto" w:fill="auto"/>
            <w:noWrap/>
            <w:vAlign w:val="center"/>
            <w:hideMark/>
          </w:tcPr>
          <w:p w14:paraId="6F2C480A"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1,50</w:t>
            </w:r>
          </w:p>
        </w:tc>
        <w:tc>
          <w:tcPr>
            <w:tcW w:w="1720" w:type="dxa"/>
            <w:tcBorders>
              <w:top w:val="nil"/>
              <w:left w:val="nil"/>
              <w:bottom w:val="nil"/>
              <w:right w:val="nil"/>
            </w:tcBorders>
            <w:shd w:val="clear" w:color="auto" w:fill="auto"/>
            <w:noWrap/>
            <w:vAlign w:val="center"/>
            <w:hideMark/>
          </w:tcPr>
          <w:p w14:paraId="10D49495"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r>
      <w:tr w:rsidR="00AE3815" w:rsidRPr="006B697C" w14:paraId="175EDD96" w14:textId="77777777" w:rsidTr="0036659B">
        <w:trPr>
          <w:trHeight w:val="283"/>
          <w:jc w:val="center"/>
        </w:trPr>
        <w:tc>
          <w:tcPr>
            <w:tcW w:w="1420" w:type="dxa"/>
            <w:tcBorders>
              <w:top w:val="nil"/>
              <w:left w:val="nil"/>
              <w:bottom w:val="nil"/>
              <w:right w:val="nil"/>
            </w:tcBorders>
            <w:shd w:val="clear" w:color="000000" w:fill="F2F2F2"/>
            <w:noWrap/>
            <w:vAlign w:val="center"/>
            <w:hideMark/>
          </w:tcPr>
          <w:p w14:paraId="3EB4C3BD"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B22</w:t>
            </w:r>
          </w:p>
        </w:tc>
        <w:tc>
          <w:tcPr>
            <w:tcW w:w="960" w:type="dxa"/>
            <w:tcBorders>
              <w:top w:val="nil"/>
              <w:left w:val="nil"/>
              <w:bottom w:val="nil"/>
              <w:right w:val="nil"/>
            </w:tcBorders>
            <w:shd w:val="clear" w:color="auto" w:fill="auto"/>
            <w:noWrap/>
            <w:vAlign w:val="center"/>
            <w:hideMark/>
          </w:tcPr>
          <w:p w14:paraId="37C60273"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c>
          <w:tcPr>
            <w:tcW w:w="960" w:type="dxa"/>
            <w:tcBorders>
              <w:top w:val="nil"/>
              <w:left w:val="nil"/>
              <w:bottom w:val="nil"/>
              <w:right w:val="nil"/>
            </w:tcBorders>
            <w:shd w:val="clear" w:color="auto" w:fill="auto"/>
            <w:noWrap/>
            <w:vAlign w:val="center"/>
            <w:hideMark/>
          </w:tcPr>
          <w:p w14:paraId="4258D8FC"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c>
          <w:tcPr>
            <w:tcW w:w="960" w:type="dxa"/>
            <w:tcBorders>
              <w:top w:val="nil"/>
              <w:left w:val="nil"/>
              <w:bottom w:val="nil"/>
              <w:right w:val="nil"/>
            </w:tcBorders>
            <w:shd w:val="clear" w:color="auto" w:fill="auto"/>
            <w:noWrap/>
            <w:vAlign w:val="center"/>
            <w:hideMark/>
          </w:tcPr>
          <w:p w14:paraId="658901E7"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w:t>
            </w:r>
          </w:p>
        </w:tc>
        <w:tc>
          <w:tcPr>
            <w:tcW w:w="960" w:type="dxa"/>
            <w:tcBorders>
              <w:top w:val="nil"/>
              <w:left w:val="nil"/>
              <w:bottom w:val="nil"/>
              <w:right w:val="nil"/>
            </w:tcBorders>
            <w:shd w:val="clear" w:color="auto" w:fill="auto"/>
            <w:noWrap/>
            <w:vAlign w:val="center"/>
            <w:hideMark/>
          </w:tcPr>
          <w:p w14:paraId="541AEA43"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1700" w:type="dxa"/>
            <w:tcBorders>
              <w:top w:val="nil"/>
              <w:left w:val="nil"/>
              <w:bottom w:val="nil"/>
              <w:right w:val="nil"/>
            </w:tcBorders>
            <w:shd w:val="clear" w:color="auto" w:fill="auto"/>
            <w:noWrap/>
            <w:vAlign w:val="center"/>
            <w:hideMark/>
          </w:tcPr>
          <w:p w14:paraId="2799E309"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1,25</w:t>
            </w:r>
          </w:p>
        </w:tc>
        <w:tc>
          <w:tcPr>
            <w:tcW w:w="1720" w:type="dxa"/>
            <w:tcBorders>
              <w:top w:val="nil"/>
              <w:left w:val="nil"/>
              <w:bottom w:val="nil"/>
              <w:right w:val="nil"/>
            </w:tcBorders>
            <w:shd w:val="clear" w:color="auto" w:fill="auto"/>
            <w:noWrap/>
            <w:vAlign w:val="center"/>
            <w:hideMark/>
          </w:tcPr>
          <w:p w14:paraId="55A789D0"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r>
      <w:tr w:rsidR="00AE3815" w:rsidRPr="006B697C" w14:paraId="4F23C372" w14:textId="77777777" w:rsidTr="0036659B">
        <w:trPr>
          <w:trHeight w:val="283"/>
          <w:jc w:val="center"/>
        </w:trPr>
        <w:tc>
          <w:tcPr>
            <w:tcW w:w="1420" w:type="dxa"/>
            <w:tcBorders>
              <w:top w:val="nil"/>
              <w:left w:val="nil"/>
              <w:bottom w:val="nil"/>
              <w:right w:val="nil"/>
            </w:tcBorders>
            <w:shd w:val="clear" w:color="000000" w:fill="F2F2F2"/>
            <w:noWrap/>
            <w:vAlign w:val="center"/>
            <w:hideMark/>
          </w:tcPr>
          <w:p w14:paraId="2D6781FC"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B23</w:t>
            </w:r>
          </w:p>
        </w:tc>
        <w:tc>
          <w:tcPr>
            <w:tcW w:w="960" w:type="dxa"/>
            <w:tcBorders>
              <w:top w:val="nil"/>
              <w:left w:val="nil"/>
              <w:bottom w:val="nil"/>
              <w:right w:val="nil"/>
            </w:tcBorders>
            <w:shd w:val="clear" w:color="auto" w:fill="auto"/>
            <w:noWrap/>
            <w:vAlign w:val="center"/>
            <w:hideMark/>
          </w:tcPr>
          <w:p w14:paraId="76F266C0"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c>
          <w:tcPr>
            <w:tcW w:w="960" w:type="dxa"/>
            <w:tcBorders>
              <w:top w:val="nil"/>
              <w:left w:val="nil"/>
              <w:bottom w:val="nil"/>
              <w:right w:val="nil"/>
            </w:tcBorders>
            <w:shd w:val="clear" w:color="auto" w:fill="auto"/>
            <w:noWrap/>
            <w:vAlign w:val="center"/>
            <w:hideMark/>
          </w:tcPr>
          <w:p w14:paraId="4C5CDB85"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c>
          <w:tcPr>
            <w:tcW w:w="960" w:type="dxa"/>
            <w:tcBorders>
              <w:top w:val="nil"/>
              <w:left w:val="nil"/>
              <w:bottom w:val="nil"/>
              <w:right w:val="nil"/>
            </w:tcBorders>
            <w:shd w:val="clear" w:color="auto" w:fill="auto"/>
            <w:noWrap/>
            <w:vAlign w:val="center"/>
            <w:hideMark/>
          </w:tcPr>
          <w:p w14:paraId="215E5C41"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w:t>
            </w:r>
          </w:p>
        </w:tc>
        <w:tc>
          <w:tcPr>
            <w:tcW w:w="960" w:type="dxa"/>
            <w:tcBorders>
              <w:top w:val="nil"/>
              <w:left w:val="nil"/>
              <w:bottom w:val="nil"/>
              <w:right w:val="nil"/>
            </w:tcBorders>
            <w:shd w:val="clear" w:color="auto" w:fill="auto"/>
            <w:noWrap/>
            <w:vAlign w:val="center"/>
            <w:hideMark/>
          </w:tcPr>
          <w:p w14:paraId="3C05E269"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1700" w:type="dxa"/>
            <w:tcBorders>
              <w:top w:val="nil"/>
              <w:left w:val="nil"/>
              <w:bottom w:val="nil"/>
              <w:right w:val="nil"/>
            </w:tcBorders>
            <w:shd w:val="clear" w:color="auto" w:fill="auto"/>
            <w:noWrap/>
            <w:vAlign w:val="center"/>
            <w:hideMark/>
          </w:tcPr>
          <w:p w14:paraId="48CBA3D8"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1,25</w:t>
            </w:r>
          </w:p>
        </w:tc>
        <w:tc>
          <w:tcPr>
            <w:tcW w:w="1720" w:type="dxa"/>
            <w:tcBorders>
              <w:top w:val="nil"/>
              <w:left w:val="nil"/>
              <w:bottom w:val="nil"/>
              <w:right w:val="nil"/>
            </w:tcBorders>
            <w:shd w:val="clear" w:color="auto" w:fill="auto"/>
            <w:noWrap/>
            <w:vAlign w:val="center"/>
            <w:hideMark/>
          </w:tcPr>
          <w:p w14:paraId="47597D2B"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r>
      <w:tr w:rsidR="00AE3815" w:rsidRPr="006B697C" w14:paraId="635C5A33" w14:textId="77777777" w:rsidTr="0036659B">
        <w:trPr>
          <w:trHeight w:val="283"/>
          <w:jc w:val="center"/>
        </w:trPr>
        <w:tc>
          <w:tcPr>
            <w:tcW w:w="1420" w:type="dxa"/>
            <w:tcBorders>
              <w:top w:val="nil"/>
              <w:left w:val="nil"/>
              <w:bottom w:val="nil"/>
              <w:right w:val="nil"/>
            </w:tcBorders>
            <w:shd w:val="clear" w:color="000000" w:fill="F2F2F2"/>
            <w:noWrap/>
            <w:vAlign w:val="center"/>
            <w:hideMark/>
          </w:tcPr>
          <w:p w14:paraId="2A0DCAAD"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B24</w:t>
            </w:r>
          </w:p>
        </w:tc>
        <w:tc>
          <w:tcPr>
            <w:tcW w:w="960" w:type="dxa"/>
            <w:tcBorders>
              <w:top w:val="nil"/>
              <w:left w:val="nil"/>
              <w:bottom w:val="nil"/>
              <w:right w:val="nil"/>
            </w:tcBorders>
            <w:shd w:val="clear" w:color="auto" w:fill="auto"/>
            <w:noWrap/>
            <w:vAlign w:val="center"/>
            <w:hideMark/>
          </w:tcPr>
          <w:p w14:paraId="6E2515A7"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c>
          <w:tcPr>
            <w:tcW w:w="960" w:type="dxa"/>
            <w:tcBorders>
              <w:top w:val="nil"/>
              <w:left w:val="nil"/>
              <w:bottom w:val="nil"/>
              <w:right w:val="nil"/>
            </w:tcBorders>
            <w:shd w:val="clear" w:color="auto" w:fill="auto"/>
            <w:noWrap/>
            <w:vAlign w:val="center"/>
            <w:hideMark/>
          </w:tcPr>
          <w:p w14:paraId="1FBC9A76"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c>
          <w:tcPr>
            <w:tcW w:w="960" w:type="dxa"/>
            <w:tcBorders>
              <w:top w:val="nil"/>
              <w:left w:val="nil"/>
              <w:bottom w:val="nil"/>
              <w:right w:val="nil"/>
            </w:tcBorders>
            <w:shd w:val="clear" w:color="auto" w:fill="auto"/>
            <w:noWrap/>
            <w:vAlign w:val="center"/>
            <w:hideMark/>
          </w:tcPr>
          <w:p w14:paraId="217E5ED6"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w:t>
            </w:r>
          </w:p>
        </w:tc>
        <w:tc>
          <w:tcPr>
            <w:tcW w:w="960" w:type="dxa"/>
            <w:tcBorders>
              <w:top w:val="nil"/>
              <w:left w:val="nil"/>
              <w:bottom w:val="nil"/>
              <w:right w:val="nil"/>
            </w:tcBorders>
            <w:shd w:val="clear" w:color="auto" w:fill="auto"/>
            <w:noWrap/>
            <w:vAlign w:val="center"/>
            <w:hideMark/>
          </w:tcPr>
          <w:p w14:paraId="0808F38A"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1700" w:type="dxa"/>
            <w:tcBorders>
              <w:top w:val="nil"/>
              <w:left w:val="nil"/>
              <w:bottom w:val="nil"/>
              <w:right w:val="nil"/>
            </w:tcBorders>
            <w:shd w:val="clear" w:color="auto" w:fill="auto"/>
            <w:noWrap/>
            <w:vAlign w:val="center"/>
            <w:hideMark/>
          </w:tcPr>
          <w:p w14:paraId="5A73A6A9"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1,50</w:t>
            </w:r>
          </w:p>
        </w:tc>
        <w:tc>
          <w:tcPr>
            <w:tcW w:w="1720" w:type="dxa"/>
            <w:tcBorders>
              <w:top w:val="nil"/>
              <w:left w:val="nil"/>
              <w:bottom w:val="nil"/>
              <w:right w:val="nil"/>
            </w:tcBorders>
            <w:shd w:val="clear" w:color="auto" w:fill="auto"/>
            <w:noWrap/>
            <w:vAlign w:val="center"/>
            <w:hideMark/>
          </w:tcPr>
          <w:p w14:paraId="21CD7DB5"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r>
      <w:tr w:rsidR="00AE3815" w:rsidRPr="006B697C" w14:paraId="64887CA9" w14:textId="77777777" w:rsidTr="0036659B">
        <w:trPr>
          <w:trHeight w:val="283"/>
          <w:jc w:val="center"/>
        </w:trPr>
        <w:tc>
          <w:tcPr>
            <w:tcW w:w="1420" w:type="dxa"/>
            <w:tcBorders>
              <w:top w:val="nil"/>
              <w:left w:val="nil"/>
              <w:bottom w:val="nil"/>
              <w:right w:val="nil"/>
            </w:tcBorders>
            <w:shd w:val="clear" w:color="000000" w:fill="F2F2F2"/>
            <w:noWrap/>
            <w:vAlign w:val="center"/>
            <w:hideMark/>
          </w:tcPr>
          <w:p w14:paraId="68FD415F"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B25</w:t>
            </w:r>
          </w:p>
        </w:tc>
        <w:tc>
          <w:tcPr>
            <w:tcW w:w="960" w:type="dxa"/>
            <w:tcBorders>
              <w:top w:val="nil"/>
              <w:left w:val="nil"/>
              <w:bottom w:val="nil"/>
              <w:right w:val="nil"/>
            </w:tcBorders>
            <w:shd w:val="clear" w:color="auto" w:fill="auto"/>
            <w:noWrap/>
            <w:vAlign w:val="center"/>
            <w:hideMark/>
          </w:tcPr>
          <w:p w14:paraId="56C1DA76"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c>
          <w:tcPr>
            <w:tcW w:w="960" w:type="dxa"/>
            <w:tcBorders>
              <w:top w:val="nil"/>
              <w:left w:val="nil"/>
              <w:bottom w:val="nil"/>
              <w:right w:val="nil"/>
            </w:tcBorders>
            <w:shd w:val="clear" w:color="auto" w:fill="auto"/>
            <w:noWrap/>
            <w:vAlign w:val="center"/>
            <w:hideMark/>
          </w:tcPr>
          <w:p w14:paraId="65E6D1DB"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c>
          <w:tcPr>
            <w:tcW w:w="960" w:type="dxa"/>
            <w:tcBorders>
              <w:top w:val="nil"/>
              <w:left w:val="nil"/>
              <w:bottom w:val="nil"/>
              <w:right w:val="nil"/>
            </w:tcBorders>
            <w:shd w:val="clear" w:color="auto" w:fill="auto"/>
            <w:noWrap/>
            <w:vAlign w:val="center"/>
            <w:hideMark/>
          </w:tcPr>
          <w:p w14:paraId="630DBB76"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w:t>
            </w:r>
          </w:p>
        </w:tc>
        <w:tc>
          <w:tcPr>
            <w:tcW w:w="960" w:type="dxa"/>
            <w:tcBorders>
              <w:top w:val="nil"/>
              <w:left w:val="nil"/>
              <w:bottom w:val="nil"/>
              <w:right w:val="nil"/>
            </w:tcBorders>
            <w:shd w:val="clear" w:color="auto" w:fill="auto"/>
            <w:noWrap/>
            <w:vAlign w:val="center"/>
            <w:hideMark/>
          </w:tcPr>
          <w:p w14:paraId="20DD9634"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1700" w:type="dxa"/>
            <w:tcBorders>
              <w:top w:val="nil"/>
              <w:left w:val="nil"/>
              <w:bottom w:val="nil"/>
              <w:right w:val="nil"/>
            </w:tcBorders>
            <w:shd w:val="clear" w:color="auto" w:fill="auto"/>
            <w:noWrap/>
            <w:vAlign w:val="center"/>
            <w:hideMark/>
          </w:tcPr>
          <w:p w14:paraId="6FD817CA"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1,50</w:t>
            </w:r>
          </w:p>
        </w:tc>
        <w:tc>
          <w:tcPr>
            <w:tcW w:w="1720" w:type="dxa"/>
            <w:tcBorders>
              <w:top w:val="nil"/>
              <w:left w:val="nil"/>
              <w:bottom w:val="nil"/>
              <w:right w:val="nil"/>
            </w:tcBorders>
            <w:shd w:val="clear" w:color="auto" w:fill="auto"/>
            <w:noWrap/>
            <w:vAlign w:val="center"/>
            <w:hideMark/>
          </w:tcPr>
          <w:p w14:paraId="5015847D"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r>
      <w:tr w:rsidR="00AE3815" w:rsidRPr="006B697C" w14:paraId="594C97EA" w14:textId="77777777" w:rsidTr="0036659B">
        <w:trPr>
          <w:trHeight w:val="283"/>
          <w:jc w:val="center"/>
        </w:trPr>
        <w:tc>
          <w:tcPr>
            <w:tcW w:w="1420" w:type="dxa"/>
            <w:tcBorders>
              <w:top w:val="nil"/>
              <w:left w:val="nil"/>
              <w:bottom w:val="nil"/>
              <w:right w:val="nil"/>
            </w:tcBorders>
            <w:shd w:val="clear" w:color="000000" w:fill="F2F2F2"/>
            <w:noWrap/>
            <w:vAlign w:val="center"/>
            <w:hideMark/>
          </w:tcPr>
          <w:p w14:paraId="632343A6"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B26</w:t>
            </w:r>
          </w:p>
        </w:tc>
        <w:tc>
          <w:tcPr>
            <w:tcW w:w="960" w:type="dxa"/>
            <w:tcBorders>
              <w:top w:val="nil"/>
              <w:left w:val="nil"/>
              <w:bottom w:val="nil"/>
              <w:right w:val="nil"/>
            </w:tcBorders>
            <w:shd w:val="clear" w:color="auto" w:fill="auto"/>
            <w:noWrap/>
            <w:vAlign w:val="center"/>
            <w:hideMark/>
          </w:tcPr>
          <w:p w14:paraId="5AE7127E"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c>
          <w:tcPr>
            <w:tcW w:w="960" w:type="dxa"/>
            <w:tcBorders>
              <w:top w:val="nil"/>
              <w:left w:val="nil"/>
              <w:bottom w:val="nil"/>
              <w:right w:val="nil"/>
            </w:tcBorders>
            <w:shd w:val="clear" w:color="auto" w:fill="auto"/>
            <w:noWrap/>
            <w:vAlign w:val="center"/>
            <w:hideMark/>
          </w:tcPr>
          <w:p w14:paraId="6DBD47C8"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960" w:type="dxa"/>
            <w:tcBorders>
              <w:top w:val="nil"/>
              <w:left w:val="nil"/>
              <w:bottom w:val="nil"/>
              <w:right w:val="nil"/>
            </w:tcBorders>
            <w:shd w:val="clear" w:color="auto" w:fill="auto"/>
            <w:noWrap/>
            <w:vAlign w:val="center"/>
            <w:hideMark/>
          </w:tcPr>
          <w:p w14:paraId="1177C5F6"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w:t>
            </w:r>
          </w:p>
        </w:tc>
        <w:tc>
          <w:tcPr>
            <w:tcW w:w="960" w:type="dxa"/>
            <w:tcBorders>
              <w:top w:val="nil"/>
              <w:left w:val="nil"/>
              <w:bottom w:val="nil"/>
              <w:right w:val="nil"/>
            </w:tcBorders>
            <w:shd w:val="clear" w:color="auto" w:fill="auto"/>
            <w:noWrap/>
            <w:vAlign w:val="center"/>
            <w:hideMark/>
          </w:tcPr>
          <w:p w14:paraId="3AF21D0C"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1700" w:type="dxa"/>
            <w:tcBorders>
              <w:top w:val="nil"/>
              <w:left w:val="nil"/>
              <w:bottom w:val="nil"/>
              <w:right w:val="nil"/>
            </w:tcBorders>
            <w:shd w:val="clear" w:color="auto" w:fill="auto"/>
            <w:noWrap/>
            <w:vAlign w:val="center"/>
            <w:hideMark/>
          </w:tcPr>
          <w:p w14:paraId="7551356A"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2,00</w:t>
            </w:r>
          </w:p>
        </w:tc>
        <w:tc>
          <w:tcPr>
            <w:tcW w:w="1720" w:type="dxa"/>
            <w:tcBorders>
              <w:top w:val="nil"/>
              <w:left w:val="nil"/>
              <w:bottom w:val="nil"/>
              <w:right w:val="nil"/>
            </w:tcBorders>
            <w:shd w:val="clear" w:color="auto" w:fill="auto"/>
            <w:noWrap/>
            <w:vAlign w:val="center"/>
            <w:hideMark/>
          </w:tcPr>
          <w:p w14:paraId="477B1E77"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r>
      <w:tr w:rsidR="00AE3815" w:rsidRPr="006B697C" w14:paraId="61497FCC" w14:textId="77777777" w:rsidTr="0036659B">
        <w:trPr>
          <w:trHeight w:val="283"/>
          <w:jc w:val="center"/>
        </w:trPr>
        <w:tc>
          <w:tcPr>
            <w:tcW w:w="1420" w:type="dxa"/>
            <w:tcBorders>
              <w:top w:val="nil"/>
              <w:left w:val="nil"/>
              <w:bottom w:val="single" w:sz="4" w:space="0" w:color="auto"/>
              <w:right w:val="nil"/>
            </w:tcBorders>
            <w:shd w:val="clear" w:color="000000" w:fill="F2F2F2"/>
            <w:noWrap/>
            <w:vAlign w:val="center"/>
            <w:hideMark/>
          </w:tcPr>
          <w:p w14:paraId="6A6CE04B"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B27</w:t>
            </w:r>
          </w:p>
        </w:tc>
        <w:tc>
          <w:tcPr>
            <w:tcW w:w="960" w:type="dxa"/>
            <w:tcBorders>
              <w:top w:val="nil"/>
              <w:left w:val="nil"/>
              <w:bottom w:val="single" w:sz="4" w:space="0" w:color="auto"/>
              <w:right w:val="nil"/>
            </w:tcBorders>
            <w:shd w:val="clear" w:color="auto" w:fill="auto"/>
            <w:noWrap/>
            <w:vAlign w:val="center"/>
            <w:hideMark/>
          </w:tcPr>
          <w:p w14:paraId="6DE599D9"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2</w:t>
            </w:r>
          </w:p>
        </w:tc>
        <w:tc>
          <w:tcPr>
            <w:tcW w:w="960" w:type="dxa"/>
            <w:tcBorders>
              <w:top w:val="nil"/>
              <w:left w:val="nil"/>
              <w:bottom w:val="single" w:sz="4" w:space="0" w:color="auto"/>
              <w:right w:val="nil"/>
            </w:tcBorders>
            <w:shd w:val="clear" w:color="auto" w:fill="auto"/>
            <w:noWrap/>
            <w:vAlign w:val="center"/>
            <w:hideMark/>
          </w:tcPr>
          <w:p w14:paraId="1C4C1CA9"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c>
          <w:tcPr>
            <w:tcW w:w="960" w:type="dxa"/>
            <w:tcBorders>
              <w:top w:val="nil"/>
              <w:left w:val="nil"/>
              <w:bottom w:val="single" w:sz="4" w:space="0" w:color="auto"/>
              <w:right w:val="nil"/>
            </w:tcBorders>
            <w:shd w:val="clear" w:color="auto" w:fill="auto"/>
            <w:noWrap/>
            <w:vAlign w:val="center"/>
            <w:hideMark/>
          </w:tcPr>
          <w:p w14:paraId="2EF43891"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0</w:t>
            </w:r>
          </w:p>
        </w:tc>
        <w:tc>
          <w:tcPr>
            <w:tcW w:w="960" w:type="dxa"/>
            <w:tcBorders>
              <w:top w:val="nil"/>
              <w:left w:val="nil"/>
              <w:bottom w:val="single" w:sz="4" w:space="0" w:color="auto"/>
              <w:right w:val="nil"/>
            </w:tcBorders>
            <w:shd w:val="clear" w:color="auto" w:fill="auto"/>
            <w:noWrap/>
            <w:vAlign w:val="center"/>
            <w:hideMark/>
          </w:tcPr>
          <w:p w14:paraId="6A2ADCDA"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3</w:t>
            </w:r>
          </w:p>
        </w:tc>
        <w:tc>
          <w:tcPr>
            <w:tcW w:w="1700" w:type="dxa"/>
            <w:tcBorders>
              <w:top w:val="nil"/>
              <w:left w:val="nil"/>
              <w:bottom w:val="single" w:sz="4" w:space="0" w:color="auto"/>
              <w:right w:val="nil"/>
            </w:tcBorders>
            <w:shd w:val="clear" w:color="auto" w:fill="auto"/>
            <w:noWrap/>
            <w:vAlign w:val="center"/>
            <w:hideMark/>
          </w:tcPr>
          <w:p w14:paraId="096790A8" w14:textId="77777777" w:rsidR="00AE3815" w:rsidRPr="006B697C" w:rsidRDefault="00AE3815" w:rsidP="0036659B">
            <w:pPr>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1,50</w:t>
            </w:r>
          </w:p>
        </w:tc>
        <w:tc>
          <w:tcPr>
            <w:tcW w:w="1720" w:type="dxa"/>
            <w:tcBorders>
              <w:top w:val="nil"/>
              <w:left w:val="nil"/>
              <w:bottom w:val="single" w:sz="4" w:space="0" w:color="auto"/>
              <w:right w:val="nil"/>
            </w:tcBorders>
            <w:shd w:val="clear" w:color="auto" w:fill="auto"/>
            <w:noWrap/>
            <w:vAlign w:val="center"/>
            <w:hideMark/>
          </w:tcPr>
          <w:p w14:paraId="6525415D" w14:textId="77777777" w:rsidR="00AE3815" w:rsidRPr="006B697C" w:rsidRDefault="00AE3815" w:rsidP="0036659B">
            <w:pPr>
              <w:keepNext/>
              <w:spacing w:after="0" w:line="240" w:lineRule="auto"/>
              <w:jc w:val="center"/>
              <w:rPr>
                <w:rFonts w:ascii="Times New Roman" w:hAnsi="Times New Roman"/>
                <w:sz w:val="16"/>
                <w:szCs w:val="16"/>
                <w:lang w:eastAsia="pt-BR"/>
              </w:rPr>
            </w:pPr>
            <w:r w:rsidRPr="006B697C">
              <w:rPr>
                <w:rFonts w:ascii="Times New Roman" w:hAnsi="Times New Roman"/>
                <w:sz w:val="16"/>
                <w:szCs w:val="16"/>
                <w:lang w:eastAsia="pt-BR"/>
              </w:rPr>
              <w:t>1</w:t>
            </w:r>
          </w:p>
        </w:tc>
      </w:tr>
    </w:tbl>
    <w:p w14:paraId="5BB8AE58" w14:textId="77777777" w:rsidR="00AE3815" w:rsidRPr="00AE3815" w:rsidRDefault="00AE3815" w:rsidP="00AE3815">
      <w:pPr>
        <w:pStyle w:val="Legenda"/>
        <w:rPr>
          <w:rFonts w:ascii="Times New Roman" w:hAnsi="Times New Roman"/>
        </w:rPr>
      </w:pPr>
    </w:p>
    <w:p w14:paraId="57053BC3" w14:textId="77777777" w:rsidR="00AE3815" w:rsidRPr="00AE3815" w:rsidRDefault="00AE3815" w:rsidP="00AE3815">
      <w:pPr>
        <w:rPr>
          <w:rFonts w:ascii="Times New Roman" w:hAnsi="Times New Roman"/>
          <w:lang w:eastAsia="pt-BR"/>
        </w:rPr>
      </w:pPr>
    </w:p>
    <w:p w14:paraId="136A99EF" w14:textId="77777777" w:rsidR="006A1408" w:rsidRPr="006A1408" w:rsidRDefault="006A1408" w:rsidP="006A1408">
      <w:pPr>
        <w:autoSpaceDE w:val="0"/>
        <w:autoSpaceDN w:val="0"/>
        <w:adjustRightInd w:val="0"/>
        <w:spacing w:after="0" w:line="240" w:lineRule="auto"/>
        <w:ind w:left="142" w:hanging="142"/>
        <w:jc w:val="center"/>
        <w:rPr>
          <w:rFonts w:ascii="Times New Roman" w:eastAsia="Times New Roman" w:hAnsi="Times New Roman"/>
          <w:bCs/>
          <w:sz w:val="24"/>
          <w:szCs w:val="24"/>
        </w:rPr>
      </w:pPr>
    </w:p>
    <w:sectPr w:rsidR="006A1408" w:rsidRPr="006A1408" w:rsidSect="00A6788F">
      <w:type w:val="continuous"/>
      <w:pgSz w:w="11906" w:h="16838" w:code="9"/>
      <w:pgMar w:top="1134" w:right="1134" w:bottom="851" w:left="1134" w:header="709" w:footer="709"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203510" w14:textId="77777777" w:rsidR="006A1408" w:rsidRDefault="006A1408" w:rsidP="008406EF">
      <w:pPr>
        <w:spacing w:after="0" w:line="240" w:lineRule="auto"/>
      </w:pPr>
      <w:r>
        <w:separator/>
      </w:r>
    </w:p>
  </w:endnote>
  <w:endnote w:type="continuationSeparator" w:id="0">
    <w:p w14:paraId="4C2A5D8F" w14:textId="77777777" w:rsidR="006A1408" w:rsidRDefault="006A1408" w:rsidP="00840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A4A881" w14:textId="29AE5561" w:rsidR="006A1408" w:rsidRPr="00017E0F" w:rsidRDefault="006A1408" w:rsidP="00EC7A34">
    <w:pPr>
      <w:pStyle w:val="Rodap"/>
      <w:pBdr>
        <w:top w:val="single" w:sz="4" w:space="1" w:color="auto"/>
      </w:pBdr>
      <w:tabs>
        <w:tab w:val="clear" w:pos="4252"/>
        <w:tab w:val="clear" w:pos="8504"/>
        <w:tab w:val="right" w:pos="9638"/>
      </w:tabs>
      <w:rPr>
        <w:rFonts w:ascii="Times New Roman" w:hAnsi="Times New Roman"/>
      </w:rPr>
    </w:pPr>
    <w:r w:rsidRPr="00017E0F">
      <w:rPr>
        <w:rFonts w:ascii="Times New Roman" w:hAnsi="Times New Roman"/>
      </w:rPr>
      <w:fldChar w:fldCharType="begin"/>
    </w:r>
    <w:r w:rsidRPr="00017E0F">
      <w:rPr>
        <w:rFonts w:ascii="Times New Roman" w:hAnsi="Times New Roman"/>
      </w:rPr>
      <w:instrText>PAGE   \* MERGEFORMAT</w:instrText>
    </w:r>
    <w:r w:rsidRPr="00017E0F">
      <w:rPr>
        <w:rFonts w:ascii="Times New Roman" w:hAnsi="Times New Roman"/>
      </w:rPr>
      <w:fldChar w:fldCharType="separate"/>
    </w:r>
    <w:r>
      <w:rPr>
        <w:rFonts w:ascii="Times New Roman" w:hAnsi="Times New Roman"/>
        <w:noProof/>
      </w:rPr>
      <w:t>396</w:t>
    </w:r>
    <w:r w:rsidRPr="00017E0F">
      <w:rPr>
        <w:rFonts w:ascii="Times New Roman" w:hAnsi="Times New Roman"/>
      </w:rPr>
      <w:fldChar w:fldCharType="end"/>
    </w:r>
    <w:r>
      <w:rPr>
        <w:rFonts w:ascii="Times New Roman" w:hAnsi="Times New Roman"/>
      </w:rPr>
      <w:t xml:space="preserve"> </w:t>
    </w:r>
    <w:r w:rsidRPr="00017E0F">
      <w:rPr>
        <w:rFonts w:ascii="Times New Roman" w:hAnsi="Times New Roman"/>
      </w:rPr>
      <w:tab/>
      <w:t xml:space="preserve">São Paulo, UNESP, </w:t>
    </w:r>
    <w:r w:rsidRPr="00017E0F">
      <w:rPr>
        <w:rFonts w:ascii="Times New Roman" w:hAnsi="Times New Roman"/>
        <w:i/>
      </w:rPr>
      <w:t>Geociências</w:t>
    </w:r>
    <w:r>
      <w:rPr>
        <w:rFonts w:ascii="Times New Roman" w:hAnsi="Times New Roman"/>
      </w:rPr>
      <w:t>, v. 39, n. 4</w:t>
    </w:r>
    <w:r w:rsidRPr="00017E0F">
      <w:rPr>
        <w:rFonts w:ascii="Times New Roman" w:hAnsi="Times New Roman"/>
      </w:rPr>
      <w:t xml:space="preserve">, p. </w:t>
    </w:r>
    <w:r w:rsidR="001D7CBE">
      <w:rPr>
        <w:rFonts w:ascii="Times New Roman" w:hAnsi="Times New Roman"/>
      </w:rPr>
      <w:t>9</w:t>
    </w:r>
    <w:r w:rsidR="00B4610D">
      <w:rPr>
        <w:rFonts w:ascii="Times New Roman" w:hAnsi="Times New Roman"/>
      </w:rPr>
      <w:t>7</w:t>
    </w:r>
    <w:r w:rsidR="001D7CBE">
      <w:rPr>
        <w:rFonts w:ascii="Times New Roman" w:hAnsi="Times New Roman"/>
      </w:rPr>
      <w:t>7- 995</w:t>
    </w:r>
    <w:r>
      <w:rPr>
        <w:rFonts w:ascii="Times New Roman" w:hAnsi="Times New Roman"/>
      </w:rPr>
      <w:t>,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0A31E" w14:textId="5904023D" w:rsidR="006A1408" w:rsidRPr="00017E0F" w:rsidRDefault="006A1408" w:rsidP="00DB69BE">
    <w:pPr>
      <w:pStyle w:val="Rodap"/>
      <w:pBdr>
        <w:top w:val="single" w:sz="4" w:space="1" w:color="auto"/>
      </w:pBdr>
      <w:tabs>
        <w:tab w:val="clear" w:pos="4252"/>
        <w:tab w:val="clear" w:pos="8504"/>
        <w:tab w:val="right" w:pos="9638"/>
      </w:tabs>
      <w:rPr>
        <w:rFonts w:ascii="Times New Roman" w:hAnsi="Times New Roman"/>
      </w:rPr>
    </w:pPr>
    <w:r w:rsidRPr="00EA0EBE">
      <w:rPr>
        <w:rFonts w:ascii="Times New Roman" w:hAnsi="Times New Roman"/>
      </w:rPr>
      <w:t xml:space="preserve">São Paulo, UNESP, </w:t>
    </w:r>
    <w:r w:rsidRPr="00EA0EBE">
      <w:rPr>
        <w:rFonts w:ascii="Times New Roman" w:hAnsi="Times New Roman"/>
        <w:i/>
      </w:rPr>
      <w:t>Geociências</w:t>
    </w:r>
    <w:r>
      <w:rPr>
        <w:rFonts w:ascii="Times New Roman" w:hAnsi="Times New Roman"/>
      </w:rPr>
      <w:t>, v. 39</w:t>
    </w:r>
    <w:r w:rsidRPr="00EA0EBE">
      <w:rPr>
        <w:rFonts w:ascii="Times New Roman" w:hAnsi="Times New Roman"/>
      </w:rPr>
      <w:t xml:space="preserve">, n. </w:t>
    </w:r>
    <w:r>
      <w:rPr>
        <w:rFonts w:ascii="Times New Roman" w:hAnsi="Times New Roman"/>
      </w:rPr>
      <w:t>4</w:t>
    </w:r>
    <w:r w:rsidRPr="00EA0EBE">
      <w:rPr>
        <w:rFonts w:ascii="Times New Roman" w:hAnsi="Times New Roman"/>
      </w:rPr>
      <w:t>, p.</w:t>
    </w:r>
    <w:r>
      <w:rPr>
        <w:rFonts w:ascii="Times New Roman" w:hAnsi="Times New Roman"/>
      </w:rPr>
      <w:t xml:space="preserve"> </w:t>
    </w:r>
    <w:r w:rsidR="001D7CBE">
      <w:rPr>
        <w:rFonts w:ascii="Times New Roman" w:hAnsi="Times New Roman"/>
      </w:rPr>
      <w:t>9</w:t>
    </w:r>
    <w:r w:rsidR="00B4610D">
      <w:rPr>
        <w:rFonts w:ascii="Times New Roman" w:hAnsi="Times New Roman"/>
      </w:rPr>
      <w:t>7</w:t>
    </w:r>
    <w:r w:rsidR="001D7CBE">
      <w:rPr>
        <w:rFonts w:ascii="Times New Roman" w:hAnsi="Times New Roman"/>
      </w:rPr>
      <w:t>7- 995</w:t>
    </w:r>
    <w:r w:rsidRPr="00EA0EBE">
      <w:rPr>
        <w:rFonts w:ascii="Times New Roman" w:hAnsi="Times New Roman"/>
      </w:rPr>
      <w:t>, 20</w:t>
    </w:r>
    <w:r>
      <w:rPr>
        <w:rFonts w:ascii="Times New Roman" w:hAnsi="Times New Roman"/>
      </w:rPr>
      <w:t>20</w:t>
    </w:r>
    <w:r w:rsidRPr="00EA0EBE">
      <w:rPr>
        <w:rFonts w:ascii="Times New Roman" w:hAnsi="Times New Roman"/>
      </w:rPr>
      <w:t xml:space="preserve"> </w:t>
    </w:r>
    <w:r w:rsidRPr="00017E0F">
      <w:rPr>
        <w:rFonts w:ascii="Times New Roman" w:hAnsi="Times New Roman"/>
      </w:rPr>
      <w:tab/>
    </w:r>
    <w:r w:rsidRPr="00017E0F">
      <w:rPr>
        <w:rFonts w:ascii="Times New Roman" w:hAnsi="Times New Roman"/>
      </w:rPr>
      <w:fldChar w:fldCharType="begin"/>
    </w:r>
    <w:r w:rsidRPr="00017E0F">
      <w:rPr>
        <w:rFonts w:ascii="Times New Roman" w:hAnsi="Times New Roman"/>
      </w:rPr>
      <w:instrText>PAGE   \* MERGEFORMAT</w:instrText>
    </w:r>
    <w:r w:rsidRPr="00017E0F">
      <w:rPr>
        <w:rFonts w:ascii="Times New Roman" w:hAnsi="Times New Roman"/>
      </w:rPr>
      <w:fldChar w:fldCharType="separate"/>
    </w:r>
    <w:r>
      <w:rPr>
        <w:rFonts w:ascii="Times New Roman" w:hAnsi="Times New Roman"/>
        <w:noProof/>
      </w:rPr>
      <w:t>397</w:t>
    </w:r>
    <w:r w:rsidRPr="00017E0F">
      <w:rPr>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8226EE" w14:textId="26D36AA4" w:rsidR="006A1408" w:rsidRPr="00017E0F" w:rsidRDefault="006A1408" w:rsidP="00794D27">
    <w:pPr>
      <w:pStyle w:val="Rodap"/>
      <w:pBdr>
        <w:top w:val="single" w:sz="4" w:space="1" w:color="auto"/>
      </w:pBdr>
      <w:tabs>
        <w:tab w:val="clear" w:pos="4252"/>
        <w:tab w:val="clear" w:pos="8504"/>
        <w:tab w:val="right" w:pos="9638"/>
      </w:tabs>
      <w:rPr>
        <w:rFonts w:ascii="Times New Roman" w:hAnsi="Times New Roman"/>
      </w:rPr>
    </w:pPr>
    <w:r w:rsidRPr="00EA0EBE">
      <w:rPr>
        <w:rFonts w:ascii="Times New Roman" w:hAnsi="Times New Roman"/>
      </w:rPr>
      <w:t xml:space="preserve">São Paulo, UNESP, </w:t>
    </w:r>
    <w:r w:rsidRPr="00EA0EBE">
      <w:rPr>
        <w:rFonts w:ascii="Times New Roman" w:hAnsi="Times New Roman"/>
        <w:i/>
      </w:rPr>
      <w:t>Geociências</w:t>
    </w:r>
    <w:r w:rsidRPr="00EA0EBE">
      <w:rPr>
        <w:rFonts w:ascii="Times New Roman" w:hAnsi="Times New Roman"/>
      </w:rPr>
      <w:t>, v. 3</w:t>
    </w:r>
    <w:r>
      <w:rPr>
        <w:rFonts w:ascii="Times New Roman" w:hAnsi="Times New Roman"/>
      </w:rPr>
      <w:t>9</w:t>
    </w:r>
    <w:r w:rsidRPr="00EA0EBE">
      <w:rPr>
        <w:rFonts w:ascii="Times New Roman" w:hAnsi="Times New Roman"/>
      </w:rPr>
      <w:t xml:space="preserve">, n. </w:t>
    </w:r>
    <w:r>
      <w:rPr>
        <w:rFonts w:ascii="Times New Roman" w:hAnsi="Times New Roman"/>
      </w:rPr>
      <w:t>4</w:t>
    </w:r>
    <w:r w:rsidRPr="00EA0EBE">
      <w:rPr>
        <w:rFonts w:ascii="Times New Roman" w:hAnsi="Times New Roman"/>
      </w:rPr>
      <w:t>, p.</w:t>
    </w:r>
    <w:r>
      <w:rPr>
        <w:rFonts w:ascii="Times New Roman" w:hAnsi="Times New Roman"/>
      </w:rPr>
      <w:t xml:space="preserve"> </w:t>
    </w:r>
    <w:r w:rsidR="001D7CBE">
      <w:rPr>
        <w:rFonts w:ascii="Times New Roman" w:hAnsi="Times New Roman"/>
      </w:rPr>
      <w:t>9</w:t>
    </w:r>
    <w:r w:rsidR="00B4610D">
      <w:rPr>
        <w:rFonts w:ascii="Times New Roman" w:hAnsi="Times New Roman"/>
      </w:rPr>
      <w:t>7</w:t>
    </w:r>
    <w:r w:rsidR="001D7CBE">
      <w:rPr>
        <w:rFonts w:ascii="Times New Roman" w:hAnsi="Times New Roman"/>
      </w:rPr>
      <w:t>7</w:t>
    </w:r>
    <w:r>
      <w:rPr>
        <w:rFonts w:ascii="Times New Roman" w:hAnsi="Times New Roman"/>
      </w:rPr>
      <w:t>-</w:t>
    </w:r>
    <w:r w:rsidR="001D7CBE">
      <w:rPr>
        <w:rFonts w:ascii="Times New Roman" w:hAnsi="Times New Roman"/>
      </w:rPr>
      <w:t xml:space="preserve"> 995</w:t>
    </w:r>
    <w:r w:rsidRPr="00EA0EBE">
      <w:rPr>
        <w:rFonts w:ascii="Times New Roman" w:hAnsi="Times New Roman"/>
      </w:rPr>
      <w:t>, 20</w:t>
    </w:r>
    <w:r>
      <w:rPr>
        <w:rFonts w:ascii="Times New Roman" w:hAnsi="Times New Roman"/>
      </w:rPr>
      <w:t>20</w:t>
    </w:r>
    <w:r w:rsidRPr="00EA0EBE">
      <w:rPr>
        <w:rFonts w:ascii="Times New Roman" w:hAnsi="Times New Roman"/>
      </w:rPr>
      <w:t xml:space="preserve"> </w:t>
    </w:r>
    <w:r w:rsidRPr="00017E0F">
      <w:rPr>
        <w:rFonts w:ascii="Times New Roman" w:hAnsi="Times New Roman"/>
      </w:rPr>
      <w:tab/>
    </w:r>
    <w:r w:rsidRPr="00017E0F">
      <w:rPr>
        <w:rFonts w:ascii="Times New Roman" w:hAnsi="Times New Roman"/>
      </w:rPr>
      <w:fldChar w:fldCharType="begin"/>
    </w:r>
    <w:r w:rsidRPr="00017E0F">
      <w:rPr>
        <w:rFonts w:ascii="Times New Roman" w:hAnsi="Times New Roman"/>
      </w:rPr>
      <w:instrText>PAGE   \* MERGEFORMAT</w:instrText>
    </w:r>
    <w:r w:rsidRPr="00017E0F">
      <w:rPr>
        <w:rFonts w:ascii="Times New Roman" w:hAnsi="Times New Roman"/>
      </w:rPr>
      <w:fldChar w:fldCharType="separate"/>
    </w:r>
    <w:r>
      <w:rPr>
        <w:rFonts w:ascii="Times New Roman" w:hAnsi="Times New Roman"/>
        <w:noProof/>
      </w:rPr>
      <w:t>377</w:t>
    </w:r>
    <w:r w:rsidRPr="00017E0F">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154968" w14:textId="77777777" w:rsidR="006A1408" w:rsidRDefault="006A1408" w:rsidP="008406EF">
      <w:pPr>
        <w:spacing w:after="0" w:line="240" w:lineRule="auto"/>
      </w:pPr>
      <w:r>
        <w:separator/>
      </w:r>
    </w:p>
  </w:footnote>
  <w:footnote w:type="continuationSeparator" w:id="0">
    <w:p w14:paraId="2C7B866C" w14:textId="77777777" w:rsidR="006A1408" w:rsidRDefault="006A1408" w:rsidP="008406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404E20" w14:textId="77777777" w:rsidR="00B4610D" w:rsidRDefault="00B4610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98CEF" w14:textId="685FA333" w:rsidR="006A1408" w:rsidRDefault="006A1408">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25672" w14:textId="133E6FCB" w:rsidR="006A1408" w:rsidRDefault="006A1408" w:rsidP="00794D27">
    <w:pPr>
      <w:pStyle w:val="Cabealho"/>
      <w:rPr>
        <w:b/>
        <w:i/>
        <w:sz w:val="24"/>
        <w:szCs w:val="24"/>
      </w:rPr>
    </w:pPr>
    <w:r w:rsidRPr="00794D27">
      <w:rPr>
        <w:b/>
        <w:i/>
        <w:noProof/>
        <w:sz w:val="24"/>
        <w:szCs w:val="24"/>
        <w:lang w:eastAsia="pt-BR"/>
      </w:rPr>
      <w:drawing>
        <wp:inline distT="0" distB="0" distL="0" distR="0" wp14:anchorId="274837BC" wp14:editId="188EDDD9">
          <wp:extent cx="6141085" cy="629920"/>
          <wp:effectExtent l="0" t="0" r="0" b="0"/>
          <wp:docPr id="1"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l="3935" t="20317" b="26582"/>
                  <a:stretch>
                    <a:fillRect/>
                  </a:stretch>
                </pic:blipFill>
                <pic:spPr bwMode="auto">
                  <a:xfrm>
                    <a:off x="0" y="0"/>
                    <a:ext cx="6141085" cy="629920"/>
                  </a:xfrm>
                  <a:prstGeom prst="rect">
                    <a:avLst/>
                  </a:prstGeom>
                  <a:noFill/>
                  <a:ln>
                    <a:noFill/>
                  </a:ln>
                </pic:spPr>
              </pic:pic>
            </a:graphicData>
          </a:graphic>
        </wp:inline>
      </w:drawing>
    </w:r>
  </w:p>
  <w:p w14:paraId="269B16A0" w14:textId="1592D5AB" w:rsidR="006A1408" w:rsidRDefault="006A1408" w:rsidP="00877262">
    <w:pPr>
      <w:pStyle w:val="Cabealho"/>
      <w:ind w:left="142"/>
      <w:jc w:val="right"/>
      <w:rPr>
        <w:b/>
        <w:i/>
        <w:sz w:val="24"/>
        <w:szCs w:val="24"/>
      </w:rPr>
    </w:pPr>
    <w:r>
      <w:rPr>
        <w:b/>
        <w:i/>
        <w:sz w:val="24"/>
        <w:szCs w:val="24"/>
      </w:rPr>
      <w:t>ISSN: 1980-900X (online)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05F368" w14:textId="2C1B35DE" w:rsidR="00DD1FBB" w:rsidRDefault="00DD1FBB">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B5654" w14:textId="2AEE529A" w:rsidR="006A1408" w:rsidRDefault="006A1408">
    <w:pPr>
      <w:pStyle w:val="Cabealh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03524" w14:textId="3804D2E4" w:rsidR="00DD1FBB" w:rsidRDefault="00DD1FBB">
    <w:pPr>
      <w:pStyle w:val="Cabealh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B263B1" w14:textId="1F70A9D4" w:rsidR="00DD1FBB" w:rsidRDefault="00DD1FBB">
    <w:pPr>
      <w:pStyle w:val="Cabealh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994F3" w14:textId="402FDE2B" w:rsidR="006A1408" w:rsidRDefault="006A1408">
    <w:pPr>
      <w:pStyle w:val="Cabealh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52568" w14:textId="13E3A654" w:rsidR="00DD1FBB" w:rsidRDefault="00DD1FB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5BF08C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AC23FCD"/>
    <w:multiLevelType w:val="hybridMultilevel"/>
    <w:tmpl w:val="198C5172"/>
    <w:lvl w:ilvl="0" w:tplc="F5F415D0">
      <w:start w:val="1"/>
      <w:numFmt w:val="decimal"/>
      <w:lvlText w:val="(%1)"/>
      <w:lvlJc w:val="left"/>
      <w:pPr>
        <w:ind w:left="1635" w:hanging="360"/>
      </w:pPr>
      <w:rPr>
        <w:rFonts w:hint="default"/>
        <w:b/>
      </w:rPr>
    </w:lvl>
    <w:lvl w:ilvl="1" w:tplc="04160019" w:tentative="1">
      <w:start w:val="1"/>
      <w:numFmt w:val="lowerLetter"/>
      <w:lvlText w:val="%2."/>
      <w:lvlJc w:val="left"/>
      <w:pPr>
        <w:ind w:left="2355" w:hanging="360"/>
      </w:pPr>
    </w:lvl>
    <w:lvl w:ilvl="2" w:tplc="0416001B" w:tentative="1">
      <w:start w:val="1"/>
      <w:numFmt w:val="lowerRoman"/>
      <w:lvlText w:val="%3."/>
      <w:lvlJc w:val="right"/>
      <w:pPr>
        <w:ind w:left="3075" w:hanging="180"/>
      </w:pPr>
    </w:lvl>
    <w:lvl w:ilvl="3" w:tplc="0416000F" w:tentative="1">
      <w:start w:val="1"/>
      <w:numFmt w:val="decimal"/>
      <w:lvlText w:val="%4."/>
      <w:lvlJc w:val="left"/>
      <w:pPr>
        <w:ind w:left="3795" w:hanging="360"/>
      </w:pPr>
    </w:lvl>
    <w:lvl w:ilvl="4" w:tplc="04160019" w:tentative="1">
      <w:start w:val="1"/>
      <w:numFmt w:val="lowerLetter"/>
      <w:lvlText w:val="%5."/>
      <w:lvlJc w:val="left"/>
      <w:pPr>
        <w:ind w:left="4515" w:hanging="360"/>
      </w:pPr>
    </w:lvl>
    <w:lvl w:ilvl="5" w:tplc="0416001B" w:tentative="1">
      <w:start w:val="1"/>
      <w:numFmt w:val="lowerRoman"/>
      <w:lvlText w:val="%6."/>
      <w:lvlJc w:val="right"/>
      <w:pPr>
        <w:ind w:left="5235" w:hanging="180"/>
      </w:pPr>
    </w:lvl>
    <w:lvl w:ilvl="6" w:tplc="0416000F" w:tentative="1">
      <w:start w:val="1"/>
      <w:numFmt w:val="decimal"/>
      <w:lvlText w:val="%7."/>
      <w:lvlJc w:val="left"/>
      <w:pPr>
        <w:ind w:left="5955" w:hanging="360"/>
      </w:pPr>
    </w:lvl>
    <w:lvl w:ilvl="7" w:tplc="04160019" w:tentative="1">
      <w:start w:val="1"/>
      <w:numFmt w:val="lowerLetter"/>
      <w:lvlText w:val="%8."/>
      <w:lvlJc w:val="left"/>
      <w:pPr>
        <w:ind w:left="6675" w:hanging="360"/>
      </w:pPr>
    </w:lvl>
    <w:lvl w:ilvl="8" w:tplc="0416001B" w:tentative="1">
      <w:start w:val="1"/>
      <w:numFmt w:val="lowerRoman"/>
      <w:lvlText w:val="%9."/>
      <w:lvlJc w:val="right"/>
      <w:pPr>
        <w:ind w:left="7395" w:hanging="180"/>
      </w:pPr>
    </w:lvl>
  </w:abstractNum>
  <w:abstractNum w:abstractNumId="2" w15:restartNumberingAfterBreak="0">
    <w:nsid w:val="216713E8"/>
    <w:multiLevelType w:val="hybridMultilevel"/>
    <w:tmpl w:val="CA5E2E62"/>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3" w15:restartNumberingAfterBreak="0">
    <w:nsid w:val="49FD3B50"/>
    <w:multiLevelType w:val="hybridMultilevel"/>
    <w:tmpl w:val="5762B9A6"/>
    <w:lvl w:ilvl="0" w:tplc="0416000F">
      <w:start w:val="1"/>
      <w:numFmt w:val="decimal"/>
      <w:lvlText w:val="%1."/>
      <w:lvlJc w:val="left"/>
      <w:pPr>
        <w:ind w:left="5037" w:hanging="360"/>
      </w:pPr>
    </w:lvl>
    <w:lvl w:ilvl="1" w:tplc="04160019" w:tentative="1">
      <w:start w:val="1"/>
      <w:numFmt w:val="lowerLetter"/>
      <w:lvlText w:val="%2."/>
      <w:lvlJc w:val="left"/>
      <w:pPr>
        <w:ind w:left="5757" w:hanging="360"/>
      </w:pPr>
    </w:lvl>
    <w:lvl w:ilvl="2" w:tplc="0416001B" w:tentative="1">
      <w:start w:val="1"/>
      <w:numFmt w:val="lowerRoman"/>
      <w:lvlText w:val="%3."/>
      <w:lvlJc w:val="right"/>
      <w:pPr>
        <w:ind w:left="6477" w:hanging="180"/>
      </w:pPr>
    </w:lvl>
    <w:lvl w:ilvl="3" w:tplc="0416000F" w:tentative="1">
      <w:start w:val="1"/>
      <w:numFmt w:val="decimal"/>
      <w:lvlText w:val="%4."/>
      <w:lvlJc w:val="left"/>
      <w:pPr>
        <w:ind w:left="7197" w:hanging="360"/>
      </w:pPr>
    </w:lvl>
    <w:lvl w:ilvl="4" w:tplc="04160019" w:tentative="1">
      <w:start w:val="1"/>
      <w:numFmt w:val="lowerLetter"/>
      <w:lvlText w:val="%5."/>
      <w:lvlJc w:val="left"/>
      <w:pPr>
        <w:ind w:left="7917" w:hanging="360"/>
      </w:pPr>
    </w:lvl>
    <w:lvl w:ilvl="5" w:tplc="0416001B" w:tentative="1">
      <w:start w:val="1"/>
      <w:numFmt w:val="lowerRoman"/>
      <w:lvlText w:val="%6."/>
      <w:lvlJc w:val="right"/>
      <w:pPr>
        <w:ind w:left="8637" w:hanging="180"/>
      </w:pPr>
    </w:lvl>
    <w:lvl w:ilvl="6" w:tplc="0416000F" w:tentative="1">
      <w:start w:val="1"/>
      <w:numFmt w:val="decimal"/>
      <w:lvlText w:val="%7."/>
      <w:lvlJc w:val="left"/>
      <w:pPr>
        <w:ind w:left="9357" w:hanging="360"/>
      </w:pPr>
    </w:lvl>
    <w:lvl w:ilvl="7" w:tplc="04160019" w:tentative="1">
      <w:start w:val="1"/>
      <w:numFmt w:val="lowerLetter"/>
      <w:lvlText w:val="%8."/>
      <w:lvlJc w:val="left"/>
      <w:pPr>
        <w:ind w:left="10077" w:hanging="360"/>
      </w:pPr>
    </w:lvl>
    <w:lvl w:ilvl="8" w:tplc="0416001B" w:tentative="1">
      <w:start w:val="1"/>
      <w:numFmt w:val="lowerRoman"/>
      <w:lvlText w:val="%9."/>
      <w:lvlJc w:val="right"/>
      <w:pPr>
        <w:ind w:left="10797" w:hanging="180"/>
      </w:pPr>
    </w:lvl>
  </w:abstractNum>
  <w:abstractNum w:abstractNumId="4" w15:restartNumberingAfterBreak="0">
    <w:nsid w:val="64433B1A"/>
    <w:multiLevelType w:val="hybridMultilevel"/>
    <w:tmpl w:val="8E944CCA"/>
    <w:lvl w:ilvl="0" w:tplc="2F86793A">
      <w:start w:val="1"/>
      <w:numFmt w:val="decimal"/>
      <w:lvlText w:val="%1."/>
      <w:lvlJc w:val="left"/>
      <w:pPr>
        <w:ind w:left="5038" w:hanging="360"/>
      </w:pPr>
      <w:rPr>
        <w:b w:val="0"/>
      </w:rPr>
    </w:lvl>
    <w:lvl w:ilvl="1" w:tplc="04160019" w:tentative="1">
      <w:start w:val="1"/>
      <w:numFmt w:val="lowerLetter"/>
      <w:lvlText w:val="%2."/>
      <w:lvlJc w:val="left"/>
      <w:pPr>
        <w:ind w:left="4700" w:hanging="360"/>
      </w:pPr>
    </w:lvl>
    <w:lvl w:ilvl="2" w:tplc="0416001B" w:tentative="1">
      <w:start w:val="1"/>
      <w:numFmt w:val="lowerRoman"/>
      <w:lvlText w:val="%3."/>
      <w:lvlJc w:val="right"/>
      <w:pPr>
        <w:ind w:left="5420" w:hanging="180"/>
      </w:pPr>
    </w:lvl>
    <w:lvl w:ilvl="3" w:tplc="0416000F" w:tentative="1">
      <w:start w:val="1"/>
      <w:numFmt w:val="decimal"/>
      <w:lvlText w:val="%4."/>
      <w:lvlJc w:val="left"/>
      <w:pPr>
        <w:ind w:left="6140" w:hanging="360"/>
      </w:pPr>
    </w:lvl>
    <w:lvl w:ilvl="4" w:tplc="04160019" w:tentative="1">
      <w:start w:val="1"/>
      <w:numFmt w:val="lowerLetter"/>
      <w:lvlText w:val="%5."/>
      <w:lvlJc w:val="left"/>
      <w:pPr>
        <w:ind w:left="6860" w:hanging="360"/>
      </w:pPr>
    </w:lvl>
    <w:lvl w:ilvl="5" w:tplc="0416001B" w:tentative="1">
      <w:start w:val="1"/>
      <w:numFmt w:val="lowerRoman"/>
      <w:lvlText w:val="%6."/>
      <w:lvlJc w:val="right"/>
      <w:pPr>
        <w:ind w:left="7580" w:hanging="180"/>
      </w:pPr>
    </w:lvl>
    <w:lvl w:ilvl="6" w:tplc="0416000F" w:tentative="1">
      <w:start w:val="1"/>
      <w:numFmt w:val="decimal"/>
      <w:lvlText w:val="%7."/>
      <w:lvlJc w:val="left"/>
      <w:pPr>
        <w:ind w:left="8300" w:hanging="360"/>
      </w:pPr>
    </w:lvl>
    <w:lvl w:ilvl="7" w:tplc="04160019" w:tentative="1">
      <w:start w:val="1"/>
      <w:numFmt w:val="lowerLetter"/>
      <w:lvlText w:val="%8."/>
      <w:lvlJc w:val="left"/>
      <w:pPr>
        <w:ind w:left="9020" w:hanging="360"/>
      </w:pPr>
    </w:lvl>
    <w:lvl w:ilvl="8" w:tplc="0416001B" w:tentative="1">
      <w:start w:val="1"/>
      <w:numFmt w:val="lowerRoman"/>
      <w:lvlText w:val="%9."/>
      <w:lvlJc w:val="right"/>
      <w:pPr>
        <w:ind w:left="9740" w:hanging="180"/>
      </w:pPr>
    </w:lvl>
  </w:abstractNum>
  <w:abstractNum w:abstractNumId="5" w15:restartNumberingAfterBreak="0">
    <w:nsid w:val="7F7B7742"/>
    <w:multiLevelType w:val="hybridMultilevel"/>
    <w:tmpl w:val="9F70323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26"/>
  <w:defaultTabStop w:val="709"/>
  <w:hyphenationZone w:val="425"/>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728"/>
    <w:rsid w:val="00010E60"/>
    <w:rsid w:val="0001186D"/>
    <w:rsid w:val="0001423D"/>
    <w:rsid w:val="00017E0F"/>
    <w:rsid w:val="0002052A"/>
    <w:rsid w:val="00021FBC"/>
    <w:rsid w:val="00023B60"/>
    <w:rsid w:val="00026265"/>
    <w:rsid w:val="000267B0"/>
    <w:rsid w:val="00033447"/>
    <w:rsid w:val="00035D5D"/>
    <w:rsid w:val="0003602C"/>
    <w:rsid w:val="00036E4A"/>
    <w:rsid w:val="00040594"/>
    <w:rsid w:val="00041021"/>
    <w:rsid w:val="00041C73"/>
    <w:rsid w:val="00041C76"/>
    <w:rsid w:val="00042014"/>
    <w:rsid w:val="0004240F"/>
    <w:rsid w:val="00054920"/>
    <w:rsid w:val="00056A34"/>
    <w:rsid w:val="0005747E"/>
    <w:rsid w:val="00063094"/>
    <w:rsid w:val="00067581"/>
    <w:rsid w:val="00072826"/>
    <w:rsid w:val="00073FA8"/>
    <w:rsid w:val="00074B9C"/>
    <w:rsid w:val="00075B4C"/>
    <w:rsid w:val="00080A6A"/>
    <w:rsid w:val="00083E46"/>
    <w:rsid w:val="000875E9"/>
    <w:rsid w:val="000879FD"/>
    <w:rsid w:val="00090356"/>
    <w:rsid w:val="00090884"/>
    <w:rsid w:val="00090955"/>
    <w:rsid w:val="00092507"/>
    <w:rsid w:val="000931FD"/>
    <w:rsid w:val="00093CDA"/>
    <w:rsid w:val="000968EE"/>
    <w:rsid w:val="00097621"/>
    <w:rsid w:val="000A0102"/>
    <w:rsid w:val="000A022C"/>
    <w:rsid w:val="000A0611"/>
    <w:rsid w:val="000A56BC"/>
    <w:rsid w:val="000A7722"/>
    <w:rsid w:val="000B271B"/>
    <w:rsid w:val="000B29FD"/>
    <w:rsid w:val="000C173E"/>
    <w:rsid w:val="000C7106"/>
    <w:rsid w:val="000C745D"/>
    <w:rsid w:val="000C7715"/>
    <w:rsid w:val="000C7C61"/>
    <w:rsid w:val="000D13D7"/>
    <w:rsid w:val="000D1703"/>
    <w:rsid w:val="000D4DEC"/>
    <w:rsid w:val="000D6200"/>
    <w:rsid w:val="000D70CD"/>
    <w:rsid w:val="000D7F7D"/>
    <w:rsid w:val="000E0316"/>
    <w:rsid w:val="000E4235"/>
    <w:rsid w:val="000E44A9"/>
    <w:rsid w:val="000F2371"/>
    <w:rsid w:val="000F26A4"/>
    <w:rsid w:val="000F525B"/>
    <w:rsid w:val="000F5734"/>
    <w:rsid w:val="000F727E"/>
    <w:rsid w:val="000F7864"/>
    <w:rsid w:val="00100077"/>
    <w:rsid w:val="00100563"/>
    <w:rsid w:val="00101E37"/>
    <w:rsid w:val="00101EA2"/>
    <w:rsid w:val="001051E7"/>
    <w:rsid w:val="001060B0"/>
    <w:rsid w:val="00106BB9"/>
    <w:rsid w:val="00106E63"/>
    <w:rsid w:val="001104D2"/>
    <w:rsid w:val="001126E8"/>
    <w:rsid w:val="00114EE1"/>
    <w:rsid w:val="001200AC"/>
    <w:rsid w:val="00121673"/>
    <w:rsid w:val="001244B1"/>
    <w:rsid w:val="001246AD"/>
    <w:rsid w:val="00125ADD"/>
    <w:rsid w:val="001278AB"/>
    <w:rsid w:val="001345AF"/>
    <w:rsid w:val="00134A99"/>
    <w:rsid w:val="00137AE3"/>
    <w:rsid w:val="00141D78"/>
    <w:rsid w:val="0014325E"/>
    <w:rsid w:val="00144AF0"/>
    <w:rsid w:val="001450C4"/>
    <w:rsid w:val="001469CB"/>
    <w:rsid w:val="00146A03"/>
    <w:rsid w:val="00147D3A"/>
    <w:rsid w:val="00147D3C"/>
    <w:rsid w:val="0015019E"/>
    <w:rsid w:val="00154247"/>
    <w:rsid w:val="0015524D"/>
    <w:rsid w:val="001566FE"/>
    <w:rsid w:val="00156DE8"/>
    <w:rsid w:val="00164A49"/>
    <w:rsid w:val="00164DCC"/>
    <w:rsid w:val="00167629"/>
    <w:rsid w:val="00167B5A"/>
    <w:rsid w:val="001703CF"/>
    <w:rsid w:val="001708C6"/>
    <w:rsid w:val="00170F6F"/>
    <w:rsid w:val="00173318"/>
    <w:rsid w:val="00173F4D"/>
    <w:rsid w:val="00174DCB"/>
    <w:rsid w:val="00174F8F"/>
    <w:rsid w:val="001756EB"/>
    <w:rsid w:val="00176144"/>
    <w:rsid w:val="001763B2"/>
    <w:rsid w:val="00176BCC"/>
    <w:rsid w:val="00181BD5"/>
    <w:rsid w:val="0018413E"/>
    <w:rsid w:val="001852C8"/>
    <w:rsid w:val="00185AB3"/>
    <w:rsid w:val="00185E72"/>
    <w:rsid w:val="00186A55"/>
    <w:rsid w:val="00187001"/>
    <w:rsid w:val="0019001C"/>
    <w:rsid w:val="001905EA"/>
    <w:rsid w:val="0019213F"/>
    <w:rsid w:val="001939CB"/>
    <w:rsid w:val="00193F0E"/>
    <w:rsid w:val="001946D7"/>
    <w:rsid w:val="001959BB"/>
    <w:rsid w:val="0019683F"/>
    <w:rsid w:val="00197088"/>
    <w:rsid w:val="001977DC"/>
    <w:rsid w:val="00197C8F"/>
    <w:rsid w:val="001A6684"/>
    <w:rsid w:val="001A6EDA"/>
    <w:rsid w:val="001B056D"/>
    <w:rsid w:val="001B2807"/>
    <w:rsid w:val="001B2CE2"/>
    <w:rsid w:val="001B44CC"/>
    <w:rsid w:val="001B4D33"/>
    <w:rsid w:val="001C2CE2"/>
    <w:rsid w:val="001C355E"/>
    <w:rsid w:val="001C4B53"/>
    <w:rsid w:val="001C6B49"/>
    <w:rsid w:val="001D1ABB"/>
    <w:rsid w:val="001D41E9"/>
    <w:rsid w:val="001D4CE9"/>
    <w:rsid w:val="001D60D7"/>
    <w:rsid w:val="001D6302"/>
    <w:rsid w:val="001D6731"/>
    <w:rsid w:val="001D7CBE"/>
    <w:rsid w:val="001E078F"/>
    <w:rsid w:val="001E0F00"/>
    <w:rsid w:val="001E1824"/>
    <w:rsid w:val="001E3E57"/>
    <w:rsid w:val="001E4F44"/>
    <w:rsid w:val="001E5EB6"/>
    <w:rsid w:val="001E5FA8"/>
    <w:rsid w:val="001E7175"/>
    <w:rsid w:val="001E7ADD"/>
    <w:rsid w:val="001E7BC0"/>
    <w:rsid w:val="001F0371"/>
    <w:rsid w:val="001F0556"/>
    <w:rsid w:val="001F23B5"/>
    <w:rsid w:val="001F6EAD"/>
    <w:rsid w:val="001F7754"/>
    <w:rsid w:val="00201A18"/>
    <w:rsid w:val="00204315"/>
    <w:rsid w:val="002053A7"/>
    <w:rsid w:val="00206713"/>
    <w:rsid w:val="00212094"/>
    <w:rsid w:val="002131C1"/>
    <w:rsid w:val="00215C9E"/>
    <w:rsid w:val="00221A50"/>
    <w:rsid w:val="00221AFA"/>
    <w:rsid w:val="0022430B"/>
    <w:rsid w:val="00226CAB"/>
    <w:rsid w:val="00226F57"/>
    <w:rsid w:val="00227D96"/>
    <w:rsid w:val="002336D9"/>
    <w:rsid w:val="00234D57"/>
    <w:rsid w:val="00237311"/>
    <w:rsid w:val="00237A88"/>
    <w:rsid w:val="00237DEA"/>
    <w:rsid w:val="00240881"/>
    <w:rsid w:val="00240953"/>
    <w:rsid w:val="00243142"/>
    <w:rsid w:val="00243E85"/>
    <w:rsid w:val="002440E3"/>
    <w:rsid w:val="00244C67"/>
    <w:rsid w:val="00246C7B"/>
    <w:rsid w:val="00247137"/>
    <w:rsid w:val="00251F0F"/>
    <w:rsid w:val="00256FCB"/>
    <w:rsid w:val="00261A96"/>
    <w:rsid w:val="0026298E"/>
    <w:rsid w:val="00263A5C"/>
    <w:rsid w:val="00264259"/>
    <w:rsid w:val="002670E8"/>
    <w:rsid w:val="002674DB"/>
    <w:rsid w:val="00270F5F"/>
    <w:rsid w:val="00272AC8"/>
    <w:rsid w:val="00277C24"/>
    <w:rsid w:val="002807A2"/>
    <w:rsid w:val="0028300F"/>
    <w:rsid w:val="00283335"/>
    <w:rsid w:val="00283AF6"/>
    <w:rsid w:val="00285727"/>
    <w:rsid w:val="00286F0E"/>
    <w:rsid w:val="00287C9B"/>
    <w:rsid w:val="00292FDE"/>
    <w:rsid w:val="002934D6"/>
    <w:rsid w:val="00293D57"/>
    <w:rsid w:val="002956FD"/>
    <w:rsid w:val="002A37D1"/>
    <w:rsid w:val="002A383B"/>
    <w:rsid w:val="002A39C2"/>
    <w:rsid w:val="002A4A24"/>
    <w:rsid w:val="002A5A41"/>
    <w:rsid w:val="002A69F1"/>
    <w:rsid w:val="002A6C3C"/>
    <w:rsid w:val="002A791A"/>
    <w:rsid w:val="002A7A5F"/>
    <w:rsid w:val="002A7DD1"/>
    <w:rsid w:val="002B1467"/>
    <w:rsid w:val="002B28D8"/>
    <w:rsid w:val="002B5404"/>
    <w:rsid w:val="002B63FA"/>
    <w:rsid w:val="002C0B03"/>
    <w:rsid w:val="002C0BDD"/>
    <w:rsid w:val="002C0ED7"/>
    <w:rsid w:val="002C18DF"/>
    <w:rsid w:val="002C3B18"/>
    <w:rsid w:val="002C4954"/>
    <w:rsid w:val="002C57E3"/>
    <w:rsid w:val="002D3F32"/>
    <w:rsid w:val="002E00AF"/>
    <w:rsid w:val="002E46F5"/>
    <w:rsid w:val="002E7E71"/>
    <w:rsid w:val="002E7F6D"/>
    <w:rsid w:val="002F2EBC"/>
    <w:rsid w:val="002F3DA1"/>
    <w:rsid w:val="002F4BAD"/>
    <w:rsid w:val="002F5768"/>
    <w:rsid w:val="002F5F18"/>
    <w:rsid w:val="002F6E66"/>
    <w:rsid w:val="00300EF5"/>
    <w:rsid w:val="00300F70"/>
    <w:rsid w:val="003016D4"/>
    <w:rsid w:val="00302287"/>
    <w:rsid w:val="003048E2"/>
    <w:rsid w:val="0030499B"/>
    <w:rsid w:val="003062E3"/>
    <w:rsid w:val="00311B72"/>
    <w:rsid w:val="0031281A"/>
    <w:rsid w:val="00313296"/>
    <w:rsid w:val="00314C22"/>
    <w:rsid w:val="00317E48"/>
    <w:rsid w:val="003220E0"/>
    <w:rsid w:val="00324FD7"/>
    <w:rsid w:val="00327336"/>
    <w:rsid w:val="00327C18"/>
    <w:rsid w:val="00327F22"/>
    <w:rsid w:val="0033095C"/>
    <w:rsid w:val="00332862"/>
    <w:rsid w:val="00335035"/>
    <w:rsid w:val="003352AB"/>
    <w:rsid w:val="0033758E"/>
    <w:rsid w:val="00341921"/>
    <w:rsid w:val="00345542"/>
    <w:rsid w:val="0035387D"/>
    <w:rsid w:val="00353902"/>
    <w:rsid w:val="0035528B"/>
    <w:rsid w:val="003564A6"/>
    <w:rsid w:val="00356EE2"/>
    <w:rsid w:val="00356F27"/>
    <w:rsid w:val="00360C29"/>
    <w:rsid w:val="0036271B"/>
    <w:rsid w:val="0037047A"/>
    <w:rsid w:val="00370795"/>
    <w:rsid w:val="00372869"/>
    <w:rsid w:val="0037404A"/>
    <w:rsid w:val="00377B95"/>
    <w:rsid w:val="00383C97"/>
    <w:rsid w:val="00383D8D"/>
    <w:rsid w:val="00387100"/>
    <w:rsid w:val="0039010E"/>
    <w:rsid w:val="003937F5"/>
    <w:rsid w:val="00394AB0"/>
    <w:rsid w:val="00396F6B"/>
    <w:rsid w:val="003A1817"/>
    <w:rsid w:val="003A2FCE"/>
    <w:rsid w:val="003A35A1"/>
    <w:rsid w:val="003A3630"/>
    <w:rsid w:val="003A4881"/>
    <w:rsid w:val="003A4E40"/>
    <w:rsid w:val="003A5110"/>
    <w:rsid w:val="003A7263"/>
    <w:rsid w:val="003B1341"/>
    <w:rsid w:val="003B1F47"/>
    <w:rsid w:val="003B3515"/>
    <w:rsid w:val="003C05BF"/>
    <w:rsid w:val="003C1B9A"/>
    <w:rsid w:val="003C26C6"/>
    <w:rsid w:val="003C5632"/>
    <w:rsid w:val="003C575C"/>
    <w:rsid w:val="003C7252"/>
    <w:rsid w:val="003D0C39"/>
    <w:rsid w:val="003D4CBE"/>
    <w:rsid w:val="003D7A7A"/>
    <w:rsid w:val="003E00BD"/>
    <w:rsid w:val="003F1E77"/>
    <w:rsid w:val="003F2DD3"/>
    <w:rsid w:val="003F3BB5"/>
    <w:rsid w:val="003F4D8D"/>
    <w:rsid w:val="003F610C"/>
    <w:rsid w:val="003F6658"/>
    <w:rsid w:val="00400905"/>
    <w:rsid w:val="00402161"/>
    <w:rsid w:val="00406357"/>
    <w:rsid w:val="00411983"/>
    <w:rsid w:val="00411BC8"/>
    <w:rsid w:val="004141C5"/>
    <w:rsid w:val="00414D38"/>
    <w:rsid w:val="00415C28"/>
    <w:rsid w:val="004177B3"/>
    <w:rsid w:val="0042207B"/>
    <w:rsid w:val="004223B1"/>
    <w:rsid w:val="004239DE"/>
    <w:rsid w:val="00424FDD"/>
    <w:rsid w:val="00425130"/>
    <w:rsid w:val="004302AC"/>
    <w:rsid w:val="00430635"/>
    <w:rsid w:val="00430884"/>
    <w:rsid w:val="00434490"/>
    <w:rsid w:val="004348BB"/>
    <w:rsid w:val="00437D68"/>
    <w:rsid w:val="00440332"/>
    <w:rsid w:val="00443AE1"/>
    <w:rsid w:val="004441C8"/>
    <w:rsid w:val="00445BF8"/>
    <w:rsid w:val="0044601B"/>
    <w:rsid w:val="00446D53"/>
    <w:rsid w:val="00447471"/>
    <w:rsid w:val="00451144"/>
    <w:rsid w:val="00455247"/>
    <w:rsid w:val="004557AF"/>
    <w:rsid w:val="00457BC1"/>
    <w:rsid w:val="00462819"/>
    <w:rsid w:val="00463B9F"/>
    <w:rsid w:val="00464680"/>
    <w:rsid w:val="00464B58"/>
    <w:rsid w:val="00471687"/>
    <w:rsid w:val="00472595"/>
    <w:rsid w:val="00472F57"/>
    <w:rsid w:val="004744CC"/>
    <w:rsid w:val="00475042"/>
    <w:rsid w:val="004752E3"/>
    <w:rsid w:val="00475631"/>
    <w:rsid w:val="00476282"/>
    <w:rsid w:val="00476947"/>
    <w:rsid w:val="004808CE"/>
    <w:rsid w:val="00481652"/>
    <w:rsid w:val="00481CD2"/>
    <w:rsid w:val="00481E2E"/>
    <w:rsid w:val="0048210B"/>
    <w:rsid w:val="004847F8"/>
    <w:rsid w:val="0048660A"/>
    <w:rsid w:val="00487DD6"/>
    <w:rsid w:val="00490142"/>
    <w:rsid w:val="00490756"/>
    <w:rsid w:val="00491DD9"/>
    <w:rsid w:val="004947B8"/>
    <w:rsid w:val="004A0898"/>
    <w:rsid w:val="004B3BD6"/>
    <w:rsid w:val="004C1116"/>
    <w:rsid w:val="004C22DA"/>
    <w:rsid w:val="004C2EE7"/>
    <w:rsid w:val="004C31AD"/>
    <w:rsid w:val="004C3C5C"/>
    <w:rsid w:val="004C40F6"/>
    <w:rsid w:val="004C41D0"/>
    <w:rsid w:val="004C6DFD"/>
    <w:rsid w:val="004C768B"/>
    <w:rsid w:val="004D0B9D"/>
    <w:rsid w:val="004D125F"/>
    <w:rsid w:val="004D14E3"/>
    <w:rsid w:val="004D17DD"/>
    <w:rsid w:val="004D18F1"/>
    <w:rsid w:val="004D5359"/>
    <w:rsid w:val="004D5A0C"/>
    <w:rsid w:val="004E05AB"/>
    <w:rsid w:val="004E1611"/>
    <w:rsid w:val="004E2780"/>
    <w:rsid w:val="004E42E6"/>
    <w:rsid w:val="004E573F"/>
    <w:rsid w:val="004E6F47"/>
    <w:rsid w:val="004F24C3"/>
    <w:rsid w:val="004F37F7"/>
    <w:rsid w:val="004F4C43"/>
    <w:rsid w:val="004F4E63"/>
    <w:rsid w:val="004F529D"/>
    <w:rsid w:val="004F7584"/>
    <w:rsid w:val="00501140"/>
    <w:rsid w:val="00503775"/>
    <w:rsid w:val="005043A2"/>
    <w:rsid w:val="00507DBF"/>
    <w:rsid w:val="0051075E"/>
    <w:rsid w:val="005111E1"/>
    <w:rsid w:val="00517237"/>
    <w:rsid w:val="00517972"/>
    <w:rsid w:val="00517D43"/>
    <w:rsid w:val="00520BCD"/>
    <w:rsid w:val="00521438"/>
    <w:rsid w:val="005262DC"/>
    <w:rsid w:val="00526C22"/>
    <w:rsid w:val="0052734C"/>
    <w:rsid w:val="00527B2D"/>
    <w:rsid w:val="005320A5"/>
    <w:rsid w:val="00533684"/>
    <w:rsid w:val="00541B7C"/>
    <w:rsid w:val="00545E42"/>
    <w:rsid w:val="00547D09"/>
    <w:rsid w:val="00550C6F"/>
    <w:rsid w:val="005535C8"/>
    <w:rsid w:val="00554F29"/>
    <w:rsid w:val="00555ED9"/>
    <w:rsid w:val="005605A8"/>
    <w:rsid w:val="00562F96"/>
    <w:rsid w:val="00564BB8"/>
    <w:rsid w:val="005655B3"/>
    <w:rsid w:val="00565C1C"/>
    <w:rsid w:val="005672B8"/>
    <w:rsid w:val="00567395"/>
    <w:rsid w:val="00567F7B"/>
    <w:rsid w:val="005727E2"/>
    <w:rsid w:val="00573E3A"/>
    <w:rsid w:val="005745A8"/>
    <w:rsid w:val="00575AF2"/>
    <w:rsid w:val="005763BB"/>
    <w:rsid w:val="0058030C"/>
    <w:rsid w:val="00581A9E"/>
    <w:rsid w:val="00581B41"/>
    <w:rsid w:val="0058205B"/>
    <w:rsid w:val="005829A3"/>
    <w:rsid w:val="00582F7F"/>
    <w:rsid w:val="00583CD3"/>
    <w:rsid w:val="005843E5"/>
    <w:rsid w:val="00584F96"/>
    <w:rsid w:val="00584FCA"/>
    <w:rsid w:val="0058762F"/>
    <w:rsid w:val="00591299"/>
    <w:rsid w:val="0059483C"/>
    <w:rsid w:val="00594B86"/>
    <w:rsid w:val="00594FC7"/>
    <w:rsid w:val="00595047"/>
    <w:rsid w:val="005A0861"/>
    <w:rsid w:val="005A7CDD"/>
    <w:rsid w:val="005B071C"/>
    <w:rsid w:val="005B14BC"/>
    <w:rsid w:val="005B1D23"/>
    <w:rsid w:val="005B3CDC"/>
    <w:rsid w:val="005B6249"/>
    <w:rsid w:val="005B66F7"/>
    <w:rsid w:val="005C0990"/>
    <w:rsid w:val="005D1DCA"/>
    <w:rsid w:val="005D514F"/>
    <w:rsid w:val="005D646A"/>
    <w:rsid w:val="005D6581"/>
    <w:rsid w:val="005E0182"/>
    <w:rsid w:val="005E0213"/>
    <w:rsid w:val="005E063D"/>
    <w:rsid w:val="005E174D"/>
    <w:rsid w:val="005E376A"/>
    <w:rsid w:val="005E43FA"/>
    <w:rsid w:val="005F0B2B"/>
    <w:rsid w:val="005F3FD2"/>
    <w:rsid w:val="005F7439"/>
    <w:rsid w:val="0060376B"/>
    <w:rsid w:val="00603CA0"/>
    <w:rsid w:val="00604BED"/>
    <w:rsid w:val="00610B60"/>
    <w:rsid w:val="00611149"/>
    <w:rsid w:val="00615C0E"/>
    <w:rsid w:val="006205D9"/>
    <w:rsid w:val="006210D8"/>
    <w:rsid w:val="006222E5"/>
    <w:rsid w:val="00623AA7"/>
    <w:rsid w:val="00626A6D"/>
    <w:rsid w:val="00631A80"/>
    <w:rsid w:val="00633767"/>
    <w:rsid w:val="00633773"/>
    <w:rsid w:val="00633D5B"/>
    <w:rsid w:val="0063436E"/>
    <w:rsid w:val="00635458"/>
    <w:rsid w:val="006367E5"/>
    <w:rsid w:val="0064168F"/>
    <w:rsid w:val="0064183B"/>
    <w:rsid w:val="0064191D"/>
    <w:rsid w:val="006511D1"/>
    <w:rsid w:val="00651BEB"/>
    <w:rsid w:val="00652CA4"/>
    <w:rsid w:val="00655900"/>
    <w:rsid w:val="00655BC2"/>
    <w:rsid w:val="006572F5"/>
    <w:rsid w:val="00657F5A"/>
    <w:rsid w:val="00660E5C"/>
    <w:rsid w:val="00661AA6"/>
    <w:rsid w:val="0066262C"/>
    <w:rsid w:val="00663D6B"/>
    <w:rsid w:val="0066528B"/>
    <w:rsid w:val="0067033B"/>
    <w:rsid w:val="00670E85"/>
    <w:rsid w:val="00671206"/>
    <w:rsid w:val="006714BA"/>
    <w:rsid w:val="0067159D"/>
    <w:rsid w:val="00671FDC"/>
    <w:rsid w:val="00680466"/>
    <w:rsid w:val="0069109A"/>
    <w:rsid w:val="00691EA2"/>
    <w:rsid w:val="00692251"/>
    <w:rsid w:val="00696008"/>
    <w:rsid w:val="00696F6C"/>
    <w:rsid w:val="006A008C"/>
    <w:rsid w:val="006A00A1"/>
    <w:rsid w:val="006A0625"/>
    <w:rsid w:val="006A1408"/>
    <w:rsid w:val="006A29E6"/>
    <w:rsid w:val="006A3DBF"/>
    <w:rsid w:val="006A47C7"/>
    <w:rsid w:val="006A5A88"/>
    <w:rsid w:val="006A693E"/>
    <w:rsid w:val="006B4194"/>
    <w:rsid w:val="006B5BBB"/>
    <w:rsid w:val="006B697C"/>
    <w:rsid w:val="006C2B23"/>
    <w:rsid w:val="006C3F4D"/>
    <w:rsid w:val="006D31E4"/>
    <w:rsid w:val="006D3FC2"/>
    <w:rsid w:val="006D6938"/>
    <w:rsid w:val="006D6C72"/>
    <w:rsid w:val="006D6D84"/>
    <w:rsid w:val="006D7086"/>
    <w:rsid w:val="006E6B8B"/>
    <w:rsid w:val="006E7C95"/>
    <w:rsid w:val="006F0BBF"/>
    <w:rsid w:val="006F648A"/>
    <w:rsid w:val="006F6577"/>
    <w:rsid w:val="006F70FF"/>
    <w:rsid w:val="00700782"/>
    <w:rsid w:val="00700B35"/>
    <w:rsid w:val="00700F61"/>
    <w:rsid w:val="00702FB0"/>
    <w:rsid w:val="00704851"/>
    <w:rsid w:val="00706EED"/>
    <w:rsid w:val="007105C7"/>
    <w:rsid w:val="00710E01"/>
    <w:rsid w:val="00713EAC"/>
    <w:rsid w:val="007153CD"/>
    <w:rsid w:val="00716C82"/>
    <w:rsid w:val="00716DC8"/>
    <w:rsid w:val="00717BAC"/>
    <w:rsid w:val="00722EDB"/>
    <w:rsid w:val="00723B51"/>
    <w:rsid w:val="00723EDE"/>
    <w:rsid w:val="00725973"/>
    <w:rsid w:val="00727636"/>
    <w:rsid w:val="007304FE"/>
    <w:rsid w:val="007349EA"/>
    <w:rsid w:val="00735808"/>
    <w:rsid w:val="00737322"/>
    <w:rsid w:val="00737394"/>
    <w:rsid w:val="007415EF"/>
    <w:rsid w:val="0074292F"/>
    <w:rsid w:val="007429B8"/>
    <w:rsid w:val="00742D92"/>
    <w:rsid w:val="00743A14"/>
    <w:rsid w:val="00747E95"/>
    <w:rsid w:val="0075068B"/>
    <w:rsid w:val="0075214E"/>
    <w:rsid w:val="00752CBD"/>
    <w:rsid w:val="00753D58"/>
    <w:rsid w:val="00754BAA"/>
    <w:rsid w:val="00757869"/>
    <w:rsid w:val="007608E6"/>
    <w:rsid w:val="0076092B"/>
    <w:rsid w:val="007617C0"/>
    <w:rsid w:val="007623D4"/>
    <w:rsid w:val="0076391D"/>
    <w:rsid w:val="00764FAE"/>
    <w:rsid w:val="00771BAF"/>
    <w:rsid w:val="007723D9"/>
    <w:rsid w:val="00772FB7"/>
    <w:rsid w:val="00780B4A"/>
    <w:rsid w:val="0078271F"/>
    <w:rsid w:val="00782C42"/>
    <w:rsid w:val="00783EC6"/>
    <w:rsid w:val="00784C12"/>
    <w:rsid w:val="0079262E"/>
    <w:rsid w:val="00794531"/>
    <w:rsid w:val="00794925"/>
    <w:rsid w:val="00794D27"/>
    <w:rsid w:val="0079648C"/>
    <w:rsid w:val="007A1EB5"/>
    <w:rsid w:val="007B24A6"/>
    <w:rsid w:val="007B6CF9"/>
    <w:rsid w:val="007C10B1"/>
    <w:rsid w:val="007C26AD"/>
    <w:rsid w:val="007C3651"/>
    <w:rsid w:val="007C5D63"/>
    <w:rsid w:val="007C736C"/>
    <w:rsid w:val="007C7876"/>
    <w:rsid w:val="007D07D3"/>
    <w:rsid w:val="007D0B5C"/>
    <w:rsid w:val="007D2B09"/>
    <w:rsid w:val="007D50F2"/>
    <w:rsid w:val="007D7242"/>
    <w:rsid w:val="007E01DD"/>
    <w:rsid w:val="007E2977"/>
    <w:rsid w:val="007E4575"/>
    <w:rsid w:val="007E471C"/>
    <w:rsid w:val="007E4861"/>
    <w:rsid w:val="007E5CBF"/>
    <w:rsid w:val="007E6138"/>
    <w:rsid w:val="007E6C41"/>
    <w:rsid w:val="007E7058"/>
    <w:rsid w:val="007F0A42"/>
    <w:rsid w:val="007F0B79"/>
    <w:rsid w:val="007F2ABA"/>
    <w:rsid w:val="007F4CCB"/>
    <w:rsid w:val="007F7DD2"/>
    <w:rsid w:val="00801DAA"/>
    <w:rsid w:val="00802F9D"/>
    <w:rsid w:val="0080340A"/>
    <w:rsid w:val="008151E8"/>
    <w:rsid w:val="00815959"/>
    <w:rsid w:val="008163A6"/>
    <w:rsid w:val="008177E3"/>
    <w:rsid w:val="008226A1"/>
    <w:rsid w:val="00824839"/>
    <w:rsid w:val="00824C28"/>
    <w:rsid w:val="00826491"/>
    <w:rsid w:val="008269F0"/>
    <w:rsid w:val="00830BB3"/>
    <w:rsid w:val="00831F45"/>
    <w:rsid w:val="008326BB"/>
    <w:rsid w:val="0083335C"/>
    <w:rsid w:val="008345E7"/>
    <w:rsid w:val="008359C4"/>
    <w:rsid w:val="00835C36"/>
    <w:rsid w:val="00837A26"/>
    <w:rsid w:val="008406EF"/>
    <w:rsid w:val="0084344A"/>
    <w:rsid w:val="00844CC6"/>
    <w:rsid w:val="008502A8"/>
    <w:rsid w:val="008515EE"/>
    <w:rsid w:val="00856BBB"/>
    <w:rsid w:val="00856F83"/>
    <w:rsid w:val="00857EC3"/>
    <w:rsid w:val="008617A9"/>
    <w:rsid w:val="00862F5D"/>
    <w:rsid w:val="008657CA"/>
    <w:rsid w:val="00866DBD"/>
    <w:rsid w:val="00870B6F"/>
    <w:rsid w:val="00873157"/>
    <w:rsid w:val="00877262"/>
    <w:rsid w:val="00877F52"/>
    <w:rsid w:val="00880672"/>
    <w:rsid w:val="0088137E"/>
    <w:rsid w:val="008820CE"/>
    <w:rsid w:val="0088364E"/>
    <w:rsid w:val="00883D1C"/>
    <w:rsid w:val="00884CEE"/>
    <w:rsid w:val="0089360E"/>
    <w:rsid w:val="0089421B"/>
    <w:rsid w:val="0089588F"/>
    <w:rsid w:val="008975BA"/>
    <w:rsid w:val="008A0CE0"/>
    <w:rsid w:val="008A0EDA"/>
    <w:rsid w:val="008A3728"/>
    <w:rsid w:val="008B188D"/>
    <w:rsid w:val="008B624D"/>
    <w:rsid w:val="008C4336"/>
    <w:rsid w:val="008C46AE"/>
    <w:rsid w:val="008C6C84"/>
    <w:rsid w:val="008D0188"/>
    <w:rsid w:val="008D62DA"/>
    <w:rsid w:val="008D72F9"/>
    <w:rsid w:val="008E079D"/>
    <w:rsid w:val="008E143D"/>
    <w:rsid w:val="008E400A"/>
    <w:rsid w:val="008E4D06"/>
    <w:rsid w:val="008E5669"/>
    <w:rsid w:val="008F62C7"/>
    <w:rsid w:val="008F704B"/>
    <w:rsid w:val="008F7E1C"/>
    <w:rsid w:val="00903E56"/>
    <w:rsid w:val="00905A15"/>
    <w:rsid w:val="0090770B"/>
    <w:rsid w:val="00907745"/>
    <w:rsid w:val="00907BBD"/>
    <w:rsid w:val="00912C31"/>
    <w:rsid w:val="009148B7"/>
    <w:rsid w:val="00917C83"/>
    <w:rsid w:val="009210D1"/>
    <w:rsid w:val="009234A2"/>
    <w:rsid w:val="00924B12"/>
    <w:rsid w:val="00927BE3"/>
    <w:rsid w:val="00927F2A"/>
    <w:rsid w:val="009308E4"/>
    <w:rsid w:val="009319AE"/>
    <w:rsid w:val="00932C43"/>
    <w:rsid w:val="009334AF"/>
    <w:rsid w:val="009342FE"/>
    <w:rsid w:val="009364F5"/>
    <w:rsid w:val="00961655"/>
    <w:rsid w:val="00962236"/>
    <w:rsid w:val="009627DD"/>
    <w:rsid w:val="00970BB8"/>
    <w:rsid w:val="00972221"/>
    <w:rsid w:val="009731E1"/>
    <w:rsid w:val="00975D9A"/>
    <w:rsid w:val="0097694F"/>
    <w:rsid w:val="009769FE"/>
    <w:rsid w:val="00981900"/>
    <w:rsid w:val="009856A0"/>
    <w:rsid w:val="00990E2B"/>
    <w:rsid w:val="00991F31"/>
    <w:rsid w:val="00992415"/>
    <w:rsid w:val="0099622D"/>
    <w:rsid w:val="009A0289"/>
    <w:rsid w:val="009A3C13"/>
    <w:rsid w:val="009A5D08"/>
    <w:rsid w:val="009A772C"/>
    <w:rsid w:val="009A7951"/>
    <w:rsid w:val="009B054B"/>
    <w:rsid w:val="009B3951"/>
    <w:rsid w:val="009B4B47"/>
    <w:rsid w:val="009B6EEB"/>
    <w:rsid w:val="009C0345"/>
    <w:rsid w:val="009C2A45"/>
    <w:rsid w:val="009C3F42"/>
    <w:rsid w:val="009C614F"/>
    <w:rsid w:val="009C6332"/>
    <w:rsid w:val="009C7AA0"/>
    <w:rsid w:val="009D19C9"/>
    <w:rsid w:val="009D368D"/>
    <w:rsid w:val="009E01C0"/>
    <w:rsid w:val="009E2442"/>
    <w:rsid w:val="009E45F2"/>
    <w:rsid w:val="009E5ACC"/>
    <w:rsid w:val="009E6FCF"/>
    <w:rsid w:val="009E75DC"/>
    <w:rsid w:val="009E7673"/>
    <w:rsid w:val="009E77AF"/>
    <w:rsid w:val="009F198E"/>
    <w:rsid w:val="009F3411"/>
    <w:rsid w:val="009F7F03"/>
    <w:rsid w:val="00A03184"/>
    <w:rsid w:val="00A04409"/>
    <w:rsid w:val="00A048ED"/>
    <w:rsid w:val="00A05190"/>
    <w:rsid w:val="00A0636F"/>
    <w:rsid w:val="00A06384"/>
    <w:rsid w:val="00A14505"/>
    <w:rsid w:val="00A14C7D"/>
    <w:rsid w:val="00A177A5"/>
    <w:rsid w:val="00A204F5"/>
    <w:rsid w:val="00A2412E"/>
    <w:rsid w:val="00A2542A"/>
    <w:rsid w:val="00A25574"/>
    <w:rsid w:val="00A269AC"/>
    <w:rsid w:val="00A322A7"/>
    <w:rsid w:val="00A33BFC"/>
    <w:rsid w:val="00A34216"/>
    <w:rsid w:val="00A35919"/>
    <w:rsid w:val="00A37C48"/>
    <w:rsid w:val="00A40780"/>
    <w:rsid w:val="00A43309"/>
    <w:rsid w:val="00A46F66"/>
    <w:rsid w:val="00A50833"/>
    <w:rsid w:val="00A5250E"/>
    <w:rsid w:val="00A53468"/>
    <w:rsid w:val="00A535D0"/>
    <w:rsid w:val="00A5563F"/>
    <w:rsid w:val="00A61493"/>
    <w:rsid w:val="00A646DE"/>
    <w:rsid w:val="00A64B57"/>
    <w:rsid w:val="00A65BA0"/>
    <w:rsid w:val="00A676FD"/>
    <w:rsid w:val="00A6788F"/>
    <w:rsid w:val="00A742B6"/>
    <w:rsid w:val="00A74C2C"/>
    <w:rsid w:val="00A75B2D"/>
    <w:rsid w:val="00A81C77"/>
    <w:rsid w:val="00A835F2"/>
    <w:rsid w:val="00A87F9B"/>
    <w:rsid w:val="00A91405"/>
    <w:rsid w:val="00A92701"/>
    <w:rsid w:val="00A93CC7"/>
    <w:rsid w:val="00A97043"/>
    <w:rsid w:val="00AA0F7A"/>
    <w:rsid w:val="00AA1AD9"/>
    <w:rsid w:val="00AA2D8D"/>
    <w:rsid w:val="00AA5472"/>
    <w:rsid w:val="00AA5541"/>
    <w:rsid w:val="00AA5B77"/>
    <w:rsid w:val="00AB0267"/>
    <w:rsid w:val="00AB1068"/>
    <w:rsid w:val="00AB37DF"/>
    <w:rsid w:val="00AB45BE"/>
    <w:rsid w:val="00AB4AE2"/>
    <w:rsid w:val="00AC3017"/>
    <w:rsid w:val="00AC3A4A"/>
    <w:rsid w:val="00AC3CC1"/>
    <w:rsid w:val="00AC7793"/>
    <w:rsid w:val="00AC7AED"/>
    <w:rsid w:val="00AD0A4E"/>
    <w:rsid w:val="00AD2207"/>
    <w:rsid w:val="00AD26F4"/>
    <w:rsid w:val="00AD2B7C"/>
    <w:rsid w:val="00AD31A2"/>
    <w:rsid w:val="00AD6310"/>
    <w:rsid w:val="00AD6A94"/>
    <w:rsid w:val="00AE2FC6"/>
    <w:rsid w:val="00AE3815"/>
    <w:rsid w:val="00AE56C9"/>
    <w:rsid w:val="00AE5C80"/>
    <w:rsid w:val="00AF12CC"/>
    <w:rsid w:val="00AF1860"/>
    <w:rsid w:val="00AF30F1"/>
    <w:rsid w:val="00AF3B7F"/>
    <w:rsid w:val="00AF3B8A"/>
    <w:rsid w:val="00AF50D5"/>
    <w:rsid w:val="00B004ED"/>
    <w:rsid w:val="00B04AE1"/>
    <w:rsid w:val="00B04D6E"/>
    <w:rsid w:val="00B0662B"/>
    <w:rsid w:val="00B11911"/>
    <w:rsid w:val="00B11E94"/>
    <w:rsid w:val="00B13446"/>
    <w:rsid w:val="00B13F49"/>
    <w:rsid w:val="00B24EE4"/>
    <w:rsid w:val="00B262E4"/>
    <w:rsid w:val="00B2645A"/>
    <w:rsid w:val="00B27BB6"/>
    <w:rsid w:val="00B3026F"/>
    <w:rsid w:val="00B31C12"/>
    <w:rsid w:val="00B334E8"/>
    <w:rsid w:val="00B350DC"/>
    <w:rsid w:val="00B353B3"/>
    <w:rsid w:val="00B364D6"/>
    <w:rsid w:val="00B36AED"/>
    <w:rsid w:val="00B37414"/>
    <w:rsid w:val="00B405AA"/>
    <w:rsid w:val="00B41DC5"/>
    <w:rsid w:val="00B42B0A"/>
    <w:rsid w:val="00B4610D"/>
    <w:rsid w:val="00B464B9"/>
    <w:rsid w:val="00B50888"/>
    <w:rsid w:val="00B5484D"/>
    <w:rsid w:val="00B56549"/>
    <w:rsid w:val="00B5658B"/>
    <w:rsid w:val="00B5690F"/>
    <w:rsid w:val="00B5740D"/>
    <w:rsid w:val="00B579BB"/>
    <w:rsid w:val="00B6236F"/>
    <w:rsid w:val="00B630F5"/>
    <w:rsid w:val="00B632FA"/>
    <w:rsid w:val="00B63DE1"/>
    <w:rsid w:val="00B6587E"/>
    <w:rsid w:val="00B65CA4"/>
    <w:rsid w:val="00B67003"/>
    <w:rsid w:val="00B70191"/>
    <w:rsid w:val="00B72F58"/>
    <w:rsid w:val="00B74B94"/>
    <w:rsid w:val="00B74D51"/>
    <w:rsid w:val="00B75A57"/>
    <w:rsid w:val="00B77DAB"/>
    <w:rsid w:val="00B8280E"/>
    <w:rsid w:val="00B82A29"/>
    <w:rsid w:val="00B87041"/>
    <w:rsid w:val="00B87C39"/>
    <w:rsid w:val="00B9272B"/>
    <w:rsid w:val="00B96928"/>
    <w:rsid w:val="00BA1608"/>
    <w:rsid w:val="00BA6540"/>
    <w:rsid w:val="00BB69EE"/>
    <w:rsid w:val="00BB7A3D"/>
    <w:rsid w:val="00BC034E"/>
    <w:rsid w:val="00BC1F06"/>
    <w:rsid w:val="00BC2E0F"/>
    <w:rsid w:val="00BC43E8"/>
    <w:rsid w:val="00BC4458"/>
    <w:rsid w:val="00BD45E4"/>
    <w:rsid w:val="00BD6F65"/>
    <w:rsid w:val="00BD7A7C"/>
    <w:rsid w:val="00BE0E9A"/>
    <w:rsid w:val="00BE2C25"/>
    <w:rsid w:val="00BE5463"/>
    <w:rsid w:val="00BE6F42"/>
    <w:rsid w:val="00BF3ED7"/>
    <w:rsid w:val="00BF6446"/>
    <w:rsid w:val="00BF72BD"/>
    <w:rsid w:val="00C00C3F"/>
    <w:rsid w:val="00C0281F"/>
    <w:rsid w:val="00C030A6"/>
    <w:rsid w:val="00C04BC9"/>
    <w:rsid w:val="00C04D8E"/>
    <w:rsid w:val="00C06F74"/>
    <w:rsid w:val="00C1464F"/>
    <w:rsid w:val="00C14EE3"/>
    <w:rsid w:val="00C17568"/>
    <w:rsid w:val="00C20421"/>
    <w:rsid w:val="00C225A2"/>
    <w:rsid w:val="00C2474F"/>
    <w:rsid w:val="00C272C9"/>
    <w:rsid w:val="00C27879"/>
    <w:rsid w:val="00C31BBD"/>
    <w:rsid w:val="00C32806"/>
    <w:rsid w:val="00C34DCE"/>
    <w:rsid w:val="00C36853"/>
    <w:rsid w:val="00C41529"/>
    <w:rsid w:val="00C43BA8"/>
    <w:rsid w:val="00C45CF0"/>
    <w:rsid w:val="00C46E57"/>
    <w:rsid w:val="00C52116"/>
    <w:rsid w:val="00C52E92"/>
    <w:rsid w:val="00C55DB3"/>
    <w:rsid w:val="00C568AE"/>
    <w:rsid w:val="00C60648"/>
    <w:rsid w:val="00C628CB"/>
    <w:rsid w:val="00C62921"/>
    <w:rsid w:val="00C64FE7"/>
    <w:rsid w:val="00C6651D"/>
    <w:rsid w:val="00C73AA8"/>
    <w:rsid w:val="00C745DE"/>
    <w:rsid w:val="00C76FDA"/>
    <w:rsid w:val="00C7701C"/>
    <w:rsid w:val="00C7746B"/>
    <w:rsid w:val="00C81C91"/>
    <w:rsid w:val="00C81F16"/>
    <w:rsid w:val="00C82064"/>
    <w:rsid w:val="00C85761"/>
    <w:rsid w:val="00C86C41"/>
    <w:rsid w:val="00C91112"/>
    <w:rsid w:val="00C9474E"/>
    <w:rsid w:val="00C97D3B"/>
    <w:rsid w:val="00CA2802"/>
    <w:rsid w:val="00CA556B"/>
    <w:rsid w:val="00CB0D52"/>
    <w:rsid w:val="00CB5451"/>
    <w:rsid w:val="00CC1E38"/>
    <w:rsid w:val="00CC2AF5"/>
    <w:rsid w:val="00CC3545"/>
    <w:rsid w:val="00CC39D6"/>
    <w:rsid w:val="00CC59B8"/>
    <w:rsid w:val="00CC7DA5"/>
    <w:rsid w:val="00CD1366"/>
    <w:rsid w:val="00CD3822"/>
    <w:rsid w:val="00CD41BC"/>
    <w:rsid w:val="00CD4431"/>
    <w:rsid w:val="00CD468F"/>
    <w:rsid w:val="00CD7E96"/>
    <w:rsid w:val="00CE0C4D"/>
    <w:rsid w:val="00CE2FB9"/>
    <w:rsid w:val="00CE37C6"/>
    <w:rsid w:val="00CE4772"/>
    <w:rsid w:val="00CE7B5D"/>
    <w:rsid w:val="00CF213B"/>
    <w:rsid w:val="00CF46EF"/>
    <w:rsid w:val="00CF578E"/>
    <w:rsid w:val="00CF6179"/>
    <w:rsid w:val="00CF683F"/>
    <w:rsid w:val="00D016A7"/>
    <w:rsid w:val="00D05293"/>
    <w:rsid w:val="00D071C1"/>
    <w:rsid w:val="00D102CA"/>
    <w:rsid w:val="00D10A9A"/>
    <w:rsid w:val="00D10ED1"/>
    <w:rsid w:val="00D112BC"/>
    <w:rsid w:val="00D12790"/>
    <w:rsid w:val="00D13437"/>
    <w:rsid w:val="00D1388A"/>
    <w:rsid w:val="00D15647"/>
    <w:rsid w:val="00D17FD1"/>
    <w:rsid w:val="00D22E31"/>
    <w:rsid w:val="00D26329"/>
    <w:rsid w:val="00D27782"/>
    <w:rsid w:val="00D277BA"/>
    <w:rsid w:val="00D32672"/>
    <w:rsid w:val="00D35B90"/>
    <w:rsid w:val="00D4037B"/>
    <w:rsid w:val="00D410C3"/>
    <w:rsid w:val="00D41476"/>
    <w:rsid w:val="00D44017"/>
    <w:rsid w:val="00D46587"/>
    <w:rsid w:val="00D46DA7"/>
    <w:rsid w:val="00D51AB0"/>
    <w:rsid w:val="00D521A7"/>
    <w:rsid w:val="00D545C3"/>
    <w:rsid w:val="00D5675C"/>
    <w:rsid w:val="00D60BC7"/>
    <w:rsid w:val="00D61278"/>
    <w:rsid w:val="00D61584"/>
    <w:rsid w:val="00D636AF"/>
    <w:rsid w:val="00D63CBC"/>
    <w:rsid w:val="00D656CB"/>
    <w:rsid w:val="00D67E15"/>
    <w:rsid w:val="00D7024C"/>
    <w:rsid w:val="00D746ED"/>
    <w:rsid w:val="00D75E94"/>
    <w:rsid w:val="00D77145"/>
    <w:rsid w:val="00D83AA5"/>
    <w:rsid w:val="00D86D6C"/>
    <w:rsid w:val="00D878A0"/>
    <w:rsid w:val="00D87F2D"/>
    <w:rsid w:val="00D91895"/>
    <w:rsid w:val="00D91F7A"/>
    <w:rsid w:val="00D9678D"/>
    <w:rsid w:val="00D971A2"/>
    <w:rsid w:val="00D973CC"/>
    <w:rsid w:val="00D97B32"/>
    <w:rsid w:val="00DA1B02"/>
    <w:rsid w:val="00DA1E38"/>
    <w:rsid w:val="00DA44CD"/>
    <w:rsid w:val="00DA4677"/>
    <w:rsid w:val="00DA52F5"/>
    <w:rsid w:val="00DA65E0"/>
    <w:rsid w:val="00DB1A5A"/>
    <w:rsid w:val="00DB2E8C"/>
    <w:rsid w:val="00DB3768"/>
    <w:rsid w:val="00DB69BE"/>
    <w:rsid w:val="00DB6AAF"/>
    <w:rsid w:val="00DB6D8D"/>
    <w:rsid w:val="00DB70D4"/>
    <w:rsid w:val="00DB7709"/>
    <w:rsid w:val="00DC55B2"/>
    <w:rsid w:val="00DC5666"/>
    <w:rsid w:val="00DC62D2"/>
    <w:rsid w:val="00DC6FC1"/>
    <w:rsid w:val="00DC7BAE"/>
    <w:rsid w:val="00DD03AD"/>
    <w:rsid w:val="00DD071C"/>
    <w:rsid w:val="00DD0EAF"/>
    <w:rsid w:val="00DD1530"/>
    <w:rsid w:val="00DD1FBB"/>
    <w:rsid w:val="00DD2432"/>
    <w:rsid w:val="00DD5D2A"/>
    <w:rsid w:val="00DD68F1"/>
    <w:rsid w:val="00DD76FD"/>
    <w:rsid w:val="00DD7F9E"/>
    <w:rsid w:val="00DE03A1"/>
    <w:rsid w:val="00DE0A4C"/>
    <w:rsid w:val="00DE15B2"/>
    <w:rsid w:val="00DE1E95"/>
    <w:rsid w:val="00DE5D1A"/>
    <w:rsid w:val="00DE62CE"/>
    <w:rsid w:val="00DE6BB8"/>
    <w:rsid w:val="00DF159A"/>
    <w:rsid w:val="00DF2D43"/>
    <w:rsid w:val="00DF3723"/>
    <w:rsid w:val="00DF6C59"/>
    <w:rsid w:val="00E03D74"/>
    <w:rsid w:val="00E04368"/>
    <w:rsid w:val="00E047B0"/>
    <w:rsid w:val="00E069B5"/>
    <w:rsid w:val="00E06C7C"/>
    <w:rsid w:val="00E07548"/>
    <w:rsid w:val="00E10A34"/>
    <w:rsid w:val="00E129B3"/>
    <w:rsid w:val="00E13FF0"/>
    <w:rsid w:val="00E179C1"/>
    <w:rsid w:val="00E17A14"/>
    <w:rsid w:val="00E2208E"/>
    <w:rsid w:val="00E22ED7"/>
    <w:rsid w:val="00E2408F"/>
    <w:rsid w:val="00E250CF"/>
    <w:rsid w:val="00E25345"/>
    <w:rsid w:val="00E261E1"/>
    <w:rsid w:val="00E26F42"/>
    <w:rsid w:val="00E275BC"/>
    <w:rsid w:val="00E27E6D"/>
    <w:rsid w:val="00E36FD1"/>
    <w:rsid w:val="00E4001F"/>
    <w:rsid w:val="00E42882"/>
    <w:rsid w:val="00E50047"/>
    <w:rsid w:val="00E54A9C"/>
    <w:rsid w:val="00E649EB"/>
    <w:rsid w:val="00E65BD2"/>
    <w:rsid w:val="00E66B7A"/>
    <w:rsid w:val="00E7277F"/>
    <w:rsid w:val="00E74191"/>
    <w:rsid w:val="00E7680F"/>
    <w:rsid w:val="00E76BF2"/>
    <w:rsid w:val="00E80855"/>
    <w:rsid w:val="00E847A0"/>
    <w:rsid w:val="00E86231"/>
    <w:rsid w:val="00E96C54"/>
    <w:rsid w:val="00EA0EBE"/>
    <w:rsid w:val="00EA244D"/>
    <w:rsid w:val="00EA2D27"/>
    <w:rsid w:val="00EA2E1F"/>
    <w:rsid w:val="00EA51DA"/>
    <w:rsid w:val="00EA6466"/>
    <w:rsid w:val="00EA770E"/>
    <w:rsid w:val="00EB23FD"/>
    <w:rsid w:val="00EB2953"/>
    <w:rsid w:val="00EB41EA"/>
    <w:rsid w:val="00EC0FBF"/>
    <w:rsid w:val="00EC1411"/>
    <w:rsid w:val="00EC20C1"/>
    <w:rsid w:val="00EC254F"/>
    <w:rsid w:val="00EC33BB"/>
    <w:rsid w:val="00EC3AD5"/>
    <w:rsid w:val="00EC63AF"/>
    <w:rsid w:val="00EC73DF"/>
    <w:rsid w:val="00EC7A34"/>
    <w:rsid w:val="00ED01C9"/>
    <w:rsid w:val="00ED0ABB"/>
    <w:rsid w:val="00ED134F"/>
    <w:rsid w:val="00ED17B5"/>
    <w:rsid w:val="00EE0FF3"/>
    <w:rsid w:val="00EE1B66"/>
    <w:rsid w:val="00EE1E1E"/>
    <w:rsid w:val="00EE225F"/>
    <w:rsid w:val="00EE22EF"/>
    <w:rsid w:val="00EE46A0"/>
    <w:rsid w:val="00EE6226"/>
    <w:rsid w:val="00EF04D4"/>
    <w:rsid w:val="00EF1411"/>
    <w:rsid w:val="00EF3BF4"/>
    <w:rsid w:val="00EF7CDF"/>
    <w:rsid w:val="00F00C49"/>
    <w:rsid w:val="00F00F76"/>
    <w:rsid w:val="00F010B0"/>
    <w:rsid w:val="00F02F29"/>
    <w:rsid w:val="00F036DA"/>
    <w:rsid w:val="00F119B2"/>
    <w:rsid w:val="00F21758"/>
    <w:rsid w:val="00F22D1A"/>
    <w:rsid w:val="00F254F6"/>
    <w:rsid w:val="00F301A3"/>
    <w:rsid w:val="00F31EEB"/>
    <w:rsid w:val="00F346C1"/>
    <w:rsid w:val="00F348BD"/>
    <w:rsid w:val="00F3563C"/>
    <w:rsid w:val="00F402E7"/>
    <w:rsid w:val="00F409E7"/>
    <w:rsid w:val="00F413EC"/>
    <w:rsid w:val="00F43600"/>
    <w:rsid w:val="00F439E5"/>
    <w:rsid w:val="00F43B21"/>
    <w:rsid w:val="00F50E69"/>
    <w:rsid w:val="00F513ED"/>
    <w:rsid w:val="00F530D1"/>
    <w:rsid w:val="00F53B35"/>
    <w:rsid w:val="00F554EF"/>
    <w:rsid w:val="00F602B7"/>
    <w:rsid w:val="00F60E61"/>
    <w:rsid w:val="00F703F3"/>
    <w:rsid w:val="00F71F12"/>
    <w:rsid w:val="00F74A00"/>
    <w:rsid w:val="00F80411"/>
    <w:rsid w:val="00F80E4E"/>
    <w:rsid w:val="00F82C3D"/>
    <w:rsid w:val="00F83D10"/>
    <w:rsid w:val="00F86CA1"/>
    <w:rsid w:val="00F87145"/>
    <w:rsid w:val="00F901D4"/>
    <w:rsid w:val="00F909AE"/>
    <w:rsid w:val="00F91DEF"/>
    <w:rsid w:val="00F94FBB"/>
    <w:rsid w:val="00F966F5"/>
    <w:rsid w:val="00FA0A76"/>
    <w:rsid w:val="00FA23C0"/>
    <w:rsid w:val="00FA6043"/>
    <w:rsid w:val="00FA6B7E"/>
    <w:rsid w:val="00FA7D8B"/>
    <w:rsid w:val="00FB0459"/>
    <w:rsid w:val="00FB4EB0"/>
    <w:rsid w:val="00FC4AC7"/>
    <w:rsid w:val="00FC7B76"/>
    <w:rsid w:val="00FD49BA"/>
    <w:rsid w:val="00FD6504"/>
    <w:rsid w:val="00FD712B"/>
    <w:rsid w:val="00FE24DA"/>
    <w:rsid w:val="00FE52F9"/>
    <w:rsid w:val="00FE5801"/>
    <w:rsid w:val="00FE67C8"/>
    <w:rsid w:val="00FE6B40"/>
    <w:rsid w:val="00FF4B75"/>
    <w:rsid w:val="00FF4CC3"/>
    <w:rsid w:val="00FF4D93"/>
    <w:rsid w:val="00FF6ED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3CB200"/>
  <w15:chartTrackingRefBased/>
  <w15:docId w15:val="{793AF105-39F6-4BCC-A642-D37584617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A6A"/>
    <w:pPr>
      <w:spacing w:after="200" w:line="276" w:lineRule="auto"/>
    </w:pPr>
    <w:rPr>
      <w:sz w:val="22"/>
      <w:szCs w:val="22"/>
      <w:lang w:eastAsia="en-US"/>
    </w:rPr>
  </w:style>
  <w:style w:type="paragraph" w:styleId="Ttulo1">
    <w:name w:val="heading 1"/>
    <w:basedOn w:val="Normal"/>
    <w:next w:val="Normal"/>
    <w:link w:val="Ttulo1Char"/>
    <w:uiPriority w:val="9"/>
    <w:qFormat/>
    <w:rsid w:val="00434490"/>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har"/>
    <w:uiPriority w:val="9"/>
    <w:semiHidden/>
    <w:unhideWhenUsed/>
    <w:qFormat/>
    <w:rsid w:val="007304FE"/>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har"/>
    <w:uiPriority w:val="9"/>
    <w:unhideWhenUsed/>
    <w:qFormat/>
    <w:rsid w:val="007304FE"/>
    <w:pPr>
      <w:keepNext/>
      <w:keepLines/>
      <w:spacing w:before="200" w:after="0"/>
      <w:outlineLvl w:val="2"/>
    </w:pPr>
    <w:rPr>
      <w:rFonts w:ascii="Cambria" w:eastAsia="Times New Roman" w:hAnsi="Cambria"/>
      <w:b/>
      <w:bCs/>
      <w:color w:val="4F81BD"/>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8A3728"/>
    <w:pPr>
      <w:autoSpaceDE w:val="0"/>
      <w:autoSpaceDN w:val="0"/>
      <w:adjustRightInd w:val="0"/>
    </w:pPr>
    <w:rPr>
      <w:rFonts w:ascii="Times New Roman" w:hAnsi="Times New Roman"/>
      <w:color w:val="000000"/>
      <w:sz w:val="24"/>
      <w:szCs w:val="24"/>
      <w:lang w:eastAsia="en-US"/>
    </w:rPr>
  </w:style>
  <w:style w:type="paragraph" w:styleId="Textodebalo">
    <w:name w:val="Balloon Text"/>
    <w:basedOn w:val="Normal"/>
    <w:link w:val="TextodebaloChar"/>
    <w:uiPriority w:val="99"/>
    <w:semiHidden/>
    <w:unhideWhenUsed/>
    <w:rsid w:val="008A3728"/>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8A3728"/>
    <w:rPr>
      <w:rFonts w:ascii="Tahoma" w:hAnsi="Tahoma" w:cs="Tahoma"/>
      <w:sz w:val="16"/>
      <w:szCs w:val="16"/>
    </w:rPr>
  </w:style>
  <w:style w:type="paragraph" w:styleId="SemEspaamento">
    <w:name w:val="No Spacing"/>
    <w:uiPriority w:val="1"/>
    <w:qFormat/>
    <w:rsid w:val="00F00C49"/>
    <w:rPr>
      <w:sz w:val="22"/>
      <w:szCs w:val="22"/>
      <w:lang w:eastAsia="en-US"/>
    </w:rPr>
  </w:style>
  <w:style w:type="character" w:customStyle="1" w:styleId="Typewriter">
    <w:name w:val="Typewriter"/>
    <w:rsid w:val="00E250CF"/>
    <w:rPr>
      <w:rFonts w:ascii="Courier New" w:hAnsi="Courier New"/>
      <w:sz w:val="20"/>
    </w:rPr>
  </w:style>
  <w:style w:type="character" w:customStyle="1" w:styleId="Ttulo1Char">
    <w:name w:val="Título 1 Char"/>
    <w:link w:val="Ttulo1"/>
    <w:uiPriority w:val="9"/>
    <w:rsid w:val="00434490"/>
    <w:rPr>
      <w:rFonts w:ascii="Cambria" w:eastAsia="Times New Roman" w:hAnsi="Cambria" w:cs="Times New Roman"/>
      <w:b/>
      <w:bCs/>
      <w:color w:val="365F91"/>
      <w:sz w:val="28"/>
      <w:szCs w:val="28"/>
    </w:rPr>
  </w:style>
  <w:style w:type="paragraph" w:customStyle="1" w:styleId="Text6">
    <w:name w:val="Text6"/>
    <w:basedOn w:val="Normal"/>
    <w:rsid w:val="0022430B"/>
    <w:pPr>
      <w:tabs>
        <w:tab w:val="left" w:pos="1204"/>
      </w:tabs>
      <w:suppressAutoHyphens/>
      <w:spacing w:line="360" w:lineRule="auto"/>
      <w:ind w:firstLine="1134"/>
      <w:jc w:val="both"/>
    </w:pPr>
    <w:rPr>
      <w:rFonts w:ascii="Times New Roman" w:eastAsia="Times New Roman" w:hAnsi="Times New Roman"/>
      <w:sz w:val="24"/>
      <w:szCs w:val="20"/>
    </w:rPr>
  </w:style>
  <w:style w:type="character" w:styleId="Hyperlink">
    <w:name w:val="Hyperlink"/>
    <w:uiPriority w:val="99"/>
    <w:unhideWhenUsed/>
    <w:rsid w:val="00451144"/>
    <w:rPr>
      <w:color w:val="0000FF"/>
      <w:u w:val="single"/>
    </w:rPr>
  </w:style>
  <w:style w:type="character" w:customStyle="1" w:styleId="Ttulo2Char">
    <w:name w:val="Título 2 Char"/>
    <w:link w:val="Ttulo2"/>
    <w:uiPriority w:val="9"/>
    <w:semiHidden/>
    <w:rsid w:val="007304FE"/>
    <w:rPr>
      <w:rFonts w:ascii="Cambria" w:eastAsia="Times New Roman" w:hAnsi="Cambria" w:cs="Times New Roman"/>
      <w:b/>
      <w:bCs/>
      <w:color w:val="4F81BD"/>
      <w:sz w:val="26"/>
      <w:szCs w:val="26"/>
    </w:rPr>
  </w:style>
  <w:style w:type="character" w:customStyle="1" w:styleId="Ttulo3Char">
    <w:name w:val="Título 3 Char"/>
    <w:link w:val="Ttulo3"/>
    <w:uiPriority w:val="9"/>
    <w:rsid w:val="007304FE"/>
    <w:rPr>
      <w:rFonts w:ascii="Cambria" w:eastAsia="Times New Roman" w:hAnsi="Cambria" w:cs="Times New Roman"/>
      <w:b/>
      <w:bCs/>
      <w:color w:val="4F81BD"/>
    </w:rPr>
  </w:style>
  <w:style w:type="paragraph" w:customStyle="1" w:styleId="Abstract">
    <w:name w:val="Abstract"/>
    <w:basedOn w:val="Normal"/>
    <w:rsid w:val="00AD0A4E"/>
    <w:pPr>
      <w:suppressAutoHyphens/>
      <w:spacing w:after="0" w:line="240" w:lineRule="auto"/>
      <w:ind w:firstLine="397"/>
      <w:jc w:val="both"/>
    </w:pPr>
    <w:rPr>
      <w:rFonts w:ascii="Times New Roman" w:eastAsia="Times New Roman" w:hAnsi="Times New Roman"/>
      <w:b/>
      <w:sz w:val="20"/>
      <w:szCs w:val="20"/>
      <w:lang w:eastAsia="ar-SA"/>
    </w:rPr>
  </w:style>
  <w:style w:type="table" w:styleId="Tabelacomgrade">
    <w:name w:val="Table Grid"/>
    <w:basedOn w:val="Tabelanormal"/>
    <w:uiPriority w:val="59"/>
    <w:rsid w:val="004D14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uiPriority w:val="99"/>
    <w:semiHidden/>
    <w:unhideWhenUsed/>
    <w:rsid w:val="00FE24DA"/>
    <w:rPr>
      <w:sz w:val="16"/>
      <w:szCs w:val="16"/>
    </w:rPr>
  </w:style>
  <w:style w:type="paragraph" w:styleId="Textodecomentrio">
    <w:name w:val="annotation text"/>
    <w:basedOn w:val="Normal"/>
    <w:link w:val="TextodecomentrioChar"/>
    <w:uiPriority w:val="99"/>
    <w:semiHidden/>
    <w:unhideWhenUsed/>
    <w:rsid w:val="00FE24DA"/>
    <w:pPr>
      <w:spacing w:line="240" w:lineRule="auto"/>
    </w:pPr>
    <w:rPr>
      <w:sz w:val="20"/>
      <w:szCs w:val="20"/>
    </w:rPr>
  </w:style>
  <w:style w:type="character" w:customStyle="1" w:styleId="TextodecomentrioChar">
    <w:name w:val="Texto de comentário Char"/>
    <w:link w:val="Textodecomentrio"/>
    <w:uiPriority w:val="99"/>
    <w:semiHidden/>
    <w:rsid w:val="00FE24DA"/>
    <w:rPr>
      <w:sz w:val="20"/>
      <w:szCs w:val="20"/>
    </w:rPr>
  </w:style>
  <w:style w:type="paragraph" w:styleId="Assuntodocomentrio">
    <w:name w:val="annotation subject"/>
    <w:basedOn w:val="Textodecomentrio"/>
    <w:next w:val="Textodecomentrio"/>
    <w:link w:val="AssuntodocomentrioChar"/>
    <w:uiPriority w:val="99"/>
    <w:semiHidden/>
    <w:unhideWhenUsed/>
    <w:rsid w:val="00FE24DA"/>
    <w:rPr>
      <w:b/>
      <w:bCs/>
    </w:rPr>
  </w:style>
  <w:style w:type="character" w:customStyle="1" w:styleId="AssuntodocomentrioChar">
    <w:name w:val="Assunto do comentário Char"/>
    <w:link w:val="Assuntodocomentrio"/>
    <w:uiPriority w:val="99"/>
    <w:semiHidden/>
    <w:rsid w:val="00FE24DA"/>
    <w:rPr>
      <w:b/>
      <w:bCs/>
      <w:sz w:val="20"/>
      <w:szCs w:val="20"/>
    </w:rPr>
  </w:style>
  <w:style w:type="paragraph" w:styleId="Cabealho">
    <w:name w:val="header"/>
    <w:basedOn w:val="Normal"/>
    <w:link w:val="CabealhoChar"/>
    <w:uiPriority w:val="99"/>
    <w:unhideWhenUsed/>
    <w:rsid w:val="008406E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406EF"/>
  </w:style>
  <w:style w:type="paragraph" w:styleId="Rodap">
    <w:name w:val="footer"/>
    <w:basedOn w:val="Normal"/>
    <w:link w:val="RodapChar"/>
    <w:uiPriority w:val="99"/>
    <w:unhideWhenUsed/>
    <w:rsid w:val="008406EF"/>
    <w:pPr>
      <w:tabs>
        <w:tab w:val="center" w:pos="4252"/>
        <w:tab w:val="right" w:pos="8504"/>
      </w:tabs>
      <w:spacing w:after="0" w:line="240" w:lineRule="auto"/>
    </w:pPr>
  </w:style>
  <w:style w:type="character" w:customStyle="1" w:styleId="RodapChar">
    <w:name w:val="Rodapé Char"/>
    <w:basedOn w:val="Fontepargpadro"/>
    <w:link w:val="Rodap"/>
    <w:uiPriority w:val="99"/>
    <w:rsid w:val="008406EF"/>
  </w:style>
  <w:style w:type="character" w:customStyle="1" w:styleId="apple-converted-space">
    <w:name w:val="apple-converted-space"/>
    <w:basedOn w:val="Fontepargpadro"/>
    <w:rsid w:val="00360C29"/>
  </w:style>
  <w:style w:type="paragraph" w:styleId="CabealhodoSumrio">
    <w:name w:val="TOC Heading"/>
    <w:basedOn w:val="Ttulo1"/>
    <w:next w:val="Normal"/>
    <w:uiPriority w:val="39"/>
    <w:unhideWhenUsed/>
    <w:qFormat/>
    <w:rsid w:val="001E5FA8"/>
    <w:pPr>
      <w:spacing w:before="240" w:line="259" w:lineRule="auto"/>
      <w:outlineLvl w:val="9"/>
    </w:pPr>
    <w:rPr>
      <w:b w:val="0"/>
      <w:bCs w:val="0"/>
      <w:sz w:val="32"/>
      <w:szCs w:val="32"/>
      <w:lang w:eastAsia="pt-BR"/>
    </w:rPr>
  </w:style>
  <w:style w:type="paragraph" w:styleId="PargrafodaLista">
    <w:name w:val="List Paragraph"/>
    <w:basedOn w:val="Normal"/>
    <w:uiPriority w:val="34"/>
    <w:qFormat/>
    <w:rsid w:val="00B04AE1"/>
    <w:pPr>
      <w:ind w:left="720"/>
      <w:contextualSpacing/>
    </w:pPr>
  </w:style>
  <w:style w:type="character" w:styleId="nfase">
    <w:name w:val="Emphasis"/>
    <w:uiPriority w:val="20"/>
    <w:qFormat/>
    <w:rsid w:val="00CA556B"/>
    <w:rPr>
      <w:i/>
      <w:iCs/>
    </w:rPr>
  </w:style>
  <w:style w:type="paragraph" w:styleId="Legenda">
    <w:name w:val="caption"/>
    <w:basedOn w:val="Normal"/>
    <w:next w:val="Normal"/>
    <w:uiPriority w:val="35"/>
    <w:unhideWhenUsed/>
    <w:qFormat/>
    <w:rsid w:val="00A25574"/>
    <w:pPr>
      <w:spacing w:line="240" w:lineRule="auto"/>
      <w:jc w:val="both"/>
    </w:pPr>
    <w:rPr>
      <w:rFonts w:ascii="Arial" w:hAnsi="Arial"/>
      <w:bCs/>
      <w:sz w:val="24"/>
      <w:szCs w:val="18"/>
    </w:rPr>
  </w:style>
  <w:style w:type="paragraph" w:styleId="Corpodetexto">
    <w:name w:val="Body Text"/>
    <w:basedOn w:val="Normal"/>
    <w:link w:val="CorpodetextoChar"/>
    <w:semiHidden/>
    <w:rsid w:val="00700F61"/>
    <w:pPr>
      <w:spacing w:before="120" w:after="120" w:line="360" w:lineRule="auto"/>
      <w:jc w:val="both"/>
    </w:pPr>
    <w:rPr>
      <w:rFonts w:ascii="Arial" w:eastAsia="Times New Roman" w:hAnsi="Arial" w:cs="Arial"/>
      <w:sz w:val="24"/>
      <w:szCs w:val="24"/>
    </w:rPr>
  </w:style>
  <w:style w:type="character" w:customStyle="1" w:styleId="CorpodetextoChar">
    <w:name w:val="Corpo de texto Char"/>
    <w:link w:val="Corpodetexto"/>
    <w:semiHidden/>
    <w:rsid w:val="00700F61"/>
    <w:rPr>
      <w:rFonts w:ascii="Arial" w:eastAsia="Times New Roman" w:hAnsi="Arial" w:cs="Arial"/>
      <w:sz w:val="24"/>
      <w:szCs w:val="24"/>
      <w:lang w:eastAsia="en-US"/>
    </w:rPr>
  </w:style>
  <w:style w:type="paragraph" w:styleId="Reviso">
    <w:name w:val="Revision"/>
    <w:hidden/>
    <w:uiPriority w:val="99"/>
    <w:semiHidden/>
    <w:rsid w:val="00D4037B"/>
    <w:rPr>
      <w:sz w:val="22"/>
      <w:szCs w:val="22"/>
      <w:lang w:val="en-US" w:eastAsia="en-US"/>
    </w:rPr>
  </w:style>
  <w:style w:type="character" w:customStyle="1" w:styleId="A3">
    <w:name w:val="A3"/>
    <w:uiPriority w:val="99"/>
    <w:rsid w:val="00D4037B"/>
    <w:rPr>
      <w:rFonts w:cs="Helvetica Neue"/>
      <w:color w:val="000000"/>
      <w:sz w:val="10"/>
      <w:szCs w:val="10"/>
    </w:rPr>
  </w:style>
  <w:style w:type="character" w:styleId="HiperlinkVisitado">
    <w:name w:val="FollowedHyperlink"/>
    <w:uiPriority w:val="99"/>
    <w:semiHidden/>
    <w:unhideWhenUsed/>
    <w:rsid w:val="00D4037B"/>
    <w:rPr>
      <w:color w:val="800080"/>
      <w:u w:val="single"/>
    </w:rPr>
  </w:style>
  <w:style w:type="paragraph" w:customStyle="1" w:styleId="xl65">
    <w:name w:val="xl65"/>
    <w:basedOn w:val="Normal"/>
    <w:rsid w:val="00D4037B"/>
    <w:pPr>
      <w:spacing w:before="100" w:beforeAutospacing="1" w:after="100" w:afterAutospacing="1" w:line="240" w:lineRule="auto"/>
    </w:pPr>
    <w:rPr>
      <w:rFonts w:ascii="Times New Roman" w:eastAsia="Times New Roman" w:hAnsi="Times New Roman"/>
      <w:sz w:val="16"/>
      <w:szCs w:val="16"/>
      <w:lang w:eastAsia="pt-BR"/>
    </w:rPr>
  </w:style>
  <w:style w:type="paragraph" w:customStyle="1" w:styleId="xl66">
    <w:name w:val="xl66"/>
    <w:basedOn w:val="Normal"/>
    <w:rsid w:val="00D4037B"/>
    <w:pPr>
      <w:spacing w:before="100" w:beforeAutospacing="1" w:after="100" w:afterAutospacing="1" w:line="240" w:lineRule="auto"/>
    </w:pPr>
    <w:rPr>
      <w:rFonts w:ascii="Times New Roman" w:eastAsia="Times New Roman" w:hAnsi="Times New Roman"/>
      <w:sz w:val="14"/>
      <w:szCs w:val="14"/>
      <w:lang w:eastAsia="pt-BR"/>
    </w:rPr>
  </w:style>
  <w:style w:type="paragraph" w:customStyle="1" w:styleId="xl67">
    <w:name w:val="xl67"/>
    <w:basedOn w:val="Normal"/>
    <w:rsid w:val="00D4037B"/>
    <w:pPr>
      <w:spacing w:before="100" w:beforeAutospacing="1" w:after="100" w:afterAutospacing="1" w:line="240" w:lineRule="auto"/>
    </w:pPr>
    <w:rPr>
      <w:rFonts w:ascii="Times New Roman" w:eastAsia="Times New Roman" w:hAnsi="Times New Roman"/>
      <w:sz w:val="14"/>
      <w:szCs w:val="14"/>
      <w:lang w:eastAsia="pt-BR"/>
    </w:rPr>
  </w:style>
  <w:style w:type="paragraph" w:styleId="Pr-formataoHTML">
    <w:name w:val="HTML Preformatted"/>
    <w:basedOn w:val="Normal"/>
    <w:link w:val="Pr-formataoHTMLChar"/>
    <w:uiPriority w:val="99"/>
    <w:unhideWhenUsed/>
    <w:rsid w:val="00D40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link w:val="Pr-formataoHTML"/>
    <w:uiPriority w:val="99"/>
    <w:semiHidden/>
    <w:rsid w:val="00D4037B"/>
    <w:rPr>
      <w:rFonts w:ascii="Courier New" w:eastAsia="Times New Roman" w:hAnsi="Courier New" w:cs="Courier New"/>
    </w:rPr>
  </w:style>
  <w:style w:type="numbering" w:customStyle="1" w:styleId="Semlista1">
    <w:name w:val="Sem lista1"/>
    <w:next w:val="Semlista"/>
    <w:uiPriority w:val="99"/>
    <w:semiHidden/>
    <w:unhideWhenUsed/>
    <w:rsid w:val="00DB7709"/>
  </w:style>
  <w:style w:type="numbering" w:customStyle="1" w:styleId="Semlista2">
    <w:name w:val="Sem lista2"/>
    <w:next w:val="Semlista"/>
    <w:uiPriority w:val="99"/>
    <w:semiHidden/>
    <w:unhideWhenUsed/>
    <w:rsid w:val="00DB7709"/>
  </w:style>
  <w:style w:type="table" w:customStyle="1" w:styleId="Tabelacomgrade1">
    <w:name w:val="Tabela com grade1"/>
    <w:basedOn w:val="Tabelanormal"/>
    <w:next w:val="Tabelacomgrade"/>
    <w:uiPriority w:val="39"/>
    <w:rsid w:val="00DB77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uiPriority w:val="99"/>
    <w:semiHidden/>
    <w:unhideWhenUsed/>
    <w:rsid w:val="00197C8F"/>
    <w:rPr>
      <w:color w:val="808080"/>
      <w:shd w:val="clear" w:color="auto" w:fill="E6E6E6"/>
    </w:rPr>
  </w:style>
  <w:style w:type="character" w:customStyle="1" w:styleId="FIGURATChar">
    <w:name w:val="FIGURA T Char"/>
    <w:link w:val="FIGURAT"/>
    <w:locked/>
    <w:rsid w:val="000B29FD"/>
    <w:rPr>
      <w:rFonts w:ascii="Times New Roman" w:hAnsi="Times New Roman"/>
      <w:sz w:val="24"/>
      <w:szCs w:val="24"/>
    </w:rPr>
  </w:style>
  <w:style w:type="paragraph" w:customStyle="1" w:styleId="FIGURAT">
    <w:name w:val="FIGURA T"/>
    <w:basedOn w:val="Normal"/>
    <w:link w:val="FIGURATChar"/>
    <w:qFormat/>
    <w:rsid w:val="000B29FD"/>
    <w:pPr>
      <w:widowControl w:val="0"/>
      <w:spacing w:after="0" w:line="240" w:lineRule="auto"/>
      <w:jc w:val="both"/>
    </w:pPr>
    <w:rPr>
      <w:rFonts w:ascii="Times New Roman" w:hAnsi="Times New Roman"/>
      <w:sz w:val="24"/>
      <w:szCs w:val="24"/>
      <w:lang w:eastAsia="pt-BR"/>
    </w:rPr>
  </w:style>
  <w:style w:type="character" w:customStyle="1" w:styleId="TABELATChar">
    <w:name w:val="TABELA T Char"/>
    <w:link w:val="TABELAT"/>
    <w:locked/>
    <w:rsid w:val="00E069B5"/>
    <w:rPr>
      <w:rFonts w:ascii="Times New Roman" w:hAnsi="Times New Roman"/>
      <w:sz w:val="24"/>
      <w:szCs w:val="24"/>
    </w:rPr>
  </w:style>
  <w:style w:type="paragraph" w:customStyle="1" w:styleId="TABELAT">
    <w:name w:val="TABELA T"/>
    <w:basedOn w:val="Normal"/>
    <w:link w:val="TABELATChar"/>
    <w:qFormat/>
    <w:rsid w:val="00E069B5"/>
    <w:pPr>
      <w:spacing w:after="0" w:line="240" w:lineRule="auto"/>
      <w:jc w:val="both"/>
    </w:pPr>
    <w:rPr>
      <w:rFonts w:ascii="Times New Roman" w:hAnsi="Times New Roman"/>
      <w:sz w:val="24"/>
      <w:szCs w:val="24"/>
      <w:lang w:eastAsia="pt-BR"/>
    </w:rPr>
  </w:style>
  <w:style w:type="paragraph" w:styleId="Sumrio4">
    <w:name w:val="toc 4"/>
    <w:basedOn w:val="Normal"/>
    <w:next w:val="Normal"/>
    <w:autoRedefine/>
    <w:uiPriority w:val="39"/>
    <w:semiHidden/>
    <w:unhideWhenUsed/>
    <w:rsid w:val="005843E5"/>
    <w:pPr>
      <w:ind w:left="660"/>
    </w:pPr>
  </w:style>
  <w:style w:type="paragraph" w:styleId="NormalWeb">
    <w:name w:val="Normal (Web)"/>
    <w:basedOn w:val="Normal"/>
    <w:uiPriority w:val="99"/>
    <w:semiHidden/>
    <w:unhideWhenUsed/>
    <w:rsid w:val="00794D27"/>
    <w:pPr>
      <w:spacing w:before="100" w:beforeAutospacing="1" w:after="100" w:afterAutospacing="1" w:line="240" w:lineRule="auto"/>
    </w:pPr>
    <w:rPr>
      <w:rFonts w:ascii="Times New Roman" w:eastAsiaTheme="minorEastAsia" w:hAnsi="Times New Roman"/>
      <w:sz w:val="24"/>
      <w:szCs w:val="24"/>
      <w:lang w:eastAsia="pt-BR"/>
    </w:rPr>
  </w:style>
  <w:style w:type="table" w:customStyle="1" w:styleId="Tabelacomgrade2">
    <w:name w:val="Tabela com grade2"/>
    <w:basedOn w:val="Tabelanormal"/>
    <w:next w:val="Tabelacomgrade"/>
    <w:uiPriority w:val="39"/>
    <w:rsid w:val="00E10A3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E10A3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20174">
      <w:bodyDiv w:val="1"/>
      <w:marLeft w:val="0"/>
      <w:marRight w:val="0"/>
      <w:marTop w:val="0"/>
      <w:marBottom w:val="0"/>
      <w:divBdr>
        <w:top w:val="none" w:sz="0" w:space="0" w:color="auto"/>
        <w:left w:val="none" w:sz="0" w:space="0" w:color="auto"/>
        <w:bottom w:val="none" w:sz="0" w:space="0" w:color="auto"/>
        <w:right w:val="none" w:sz="0" w:space="0" w:color="auto"/>
      </w:divBdr>
    </w:div>
    <w:div w:id="66343139">
      <w:bodyDiv w:val="1"/>
      <w:marLeft w:val="0"/>
      <w:marRight w:val="0"/>
      <w:marTop w:val="0"/>
      <w:marBottom w:val="0"/>
      <w:divBdr>
        <w:top w:val="none" w:sz="0" w:space="0" w:color="auto"/>
        <w:left w:val="none" w:sz="0" w:space="0" w:color="auto"/>
        <w:bottom w:val="none" w:sz="0" w:space="0" w:color="auto"/>
        <w:right w:val="none" w:sz="0" w:space="0" w:color="auto"/>
      </w:divBdr>
    </w:div>
    <w:div w:id="73355232">
      <w:bodyDiv w:val="1"/>
      <w:marLeft w:val="0"/>
      <w:marRight w:val="0"/>
      <w:marTop w:val="0"/>
      <w:marBottom w:val="0"/>
      <w:divBdr>
        <w:top w:val="none" w:sz="0" w:space="0" w:color="auto"/>
        <w:left w:val="none" w:sz="0" w:space="0" w:color="auto"/>
        <w:bottom w:val="none" w:sz="0" w:space="0" w:color="auto"/>
        <w:right w:val="none" w:sz="0" w:space="0" w:color="auto"/>
      </w:divBdr>
    </w:div>
    <w:div w:id="181826269">
      <w:bodyDiv w:val="1"/>
      <w:marLeft w:val="0"/>
      <w:marRight w:val="0"/>
      <w:marTop w:val="0"/>
      <w:marBottom w:val="0"/>
      <w:divBdr>
        <w:top w:val="none" w:sz="0" w:space="0" w:color="auto"/>
        <w:left w:val="none" w:sz="0" w:space="0" w:color="auto"/>
        <w:bottom w:val="none" w:sz="0" w:space="0" w:color="auto"/>
        <w:right w:val="none" w:sz="0" w:space="0" w:color="auto"/>
      </w:divBdr>
    </w:div>
    <w:div w:id="200746298">
      <w:bodyDiv w:val="1"/>
      <w:marLeft w:val="0"/>
      <w:marRight w:val="0"/>
      <w:marTop w:val="0"/>
      <w:marBottom w:val="0"/>
      <w:divBdr>
        <w:top w:val="none" w:sz="0" w:space="0" w:color="auto"/>
        <w:left w:val="none" w:sz="0" w:space="0" w:color="auto"/>
        <w:bottom w:val="none" w:sz="0" w:space="0" w:color="auto"/>
        <w:right w:val="none" w:sz="0" w:space="0" w:color="auto"/>
      </w:divBdr>
    </w:div>
    <w:div w:id="226694009">
      <w:bodyDiv w:val="1"/>
      <w:marLeft w:val="0"/>
      <w:marRight w:val="0"/>
      <w:marTop w:val="0"/>
      <w:marBottom w:val="0"/>
      <w:divBdr>
        <w:top w:val="none" w:sz="0" w:space="0" w:color="auto"/>
        <w:left w:val="none" w:sz="0" w:space="0" w:color="auto"/>
        <w:bottom w:val="none" w:sz="0" w:space="0" w:color="auto"/>
        <w:right w:val="none" w:sz="0" w:space="0" w:color="auto"/>
      </w:divBdr>
    </w:div>
    <w:div w:id="249698548">
      <w:bodyDiv w:val="1"/>
      <w:marLeft w:val="0"/>
      <w:marRight w:val="0"/>
      <w:marTop w:val="0"/>
      <w:marBottom w:val="0"/>
      <w:divBdr>
        <w:top w:val="none" w:sz="0" w:space="0" w:color="auto"/>
        <w:left w:val="none" w:sz="0" w:space="0" w:color="auto"/>
        <w:bottom w:val="none" w:sz="0" w:space="0" w:color="auto"/>
        <w:right w:val="none" w:sz="0" w:space="0" w:color="auto"/>
      </w:divBdr>
    </w:div>
    <w:div w:id="256789017">
      <w:bodyDiv w:val="1"/>
      <w:marLeft w:val="0"/>
      <w:marRight w:val="0"/>
      <w:marTop w:val="0"/>
      <w:marBottom w:val="0"/>
      <w:divBdr>
        <w:top w:val="none" w:sz="0" w:space="0" w:color="auto"/>
        <w:left w:val="none" w:sz="0" w:space="0" w:color="auto"/>
        <w:bottom w:val="none" w:sz="0" w:space="0" w:color="auto"/>
        <w:right w:val="none" w:sz="0" w:space="0" w:color="auto"/>
      </w:divBdr>
    </w:div>
    <w:div w:id="259683465">
      <w:bodyDiv w:val="1"/>
      <w:marLeft w:val="0"/>
      <w:marRight w:val="0"/>
      <w:marTop w:val="0"/>
      <w:marBottom w:val="0"/>
      <w:divBdr>
        <w:top w:val="none" w:sz="0" w:space="0" w:color="auto"/>
        <w:left w:val="none" w:sz="0" w:space="0" w:color="auto"/>
        <w:bottom w:val="none" w:sz="0" w:space="0" w:color="auto"/>
        <w:right w:val="none" w:sz="0" w:space="0" w:color="auto"/>
      </w:divBdr>
    </w:div>
    <w:div w:id="291904221">
      <w:bodyDiv w:val="1"/>
      <w:marLeft w:val="0"/>
      <w:marRight w:val="0"/>
      <w:marTop w:val="0"/>
      <w:marBottom w:val="0"/>
      <w:divBdr>
        <w:top w:val="none" w:sz="0" w:space="0" w:color="auto"/>
        <w:left w:val="none" w:sz="0" w:space="0" w:color="auto"/>
        <w:bottom w:val="none" w:sz="0" w:space="0" w:color="auto"/>
        <w:right w:val="none" w:sz="0" w:space="0" w:color="auto"/>
      </w:divBdr>
    </w:div>
    <w:div w:id="293606738">
      <w:bodyDiv w:val="1"/>
      <w:marLeft w:val="0"/>
      <w:marRight w:val="0"/>
      <w:marTop w:val="0"/>
      <w:marBottom w:val="0"/>
      <w:divBdr>
        <w:top w:val="none" w:sz="0" w:space="0" w:color="auto"/>
        <w:left w:val="none" w:sz="0" w:space="0" w:color="auto"/>
        <w:bottom w:val="none" w:sz="0" w:space="0" w:color="auto"/>
        <w:right w:val="none" w:sz="0" w:space="0" w:color="auto"/>
      </w:divBdr>
    </w:div>
    <w:div w:id="406345283">
      <w:bodyDiv w:val="1"/>
      <w:marLeft w:val="0"/>
      <w:marRight w:val="0"/>
      <w:marTop w:val="0"/>
      <w:marBottom w:val="0"/>
      <w:divBdr>
        <w:top w:val="none" w:sz="0" w:space="0" w:color="auto"/>
        <w:left w:val="none" w:sz="0" w:space="0" w:color="auto"/>
        <w:bottom w:val="none" w:sz="0" w:space="0" w:color="auto"/>
        <w:right w:val="none" w:sz="0" w:space="0" w:color="auto"/>
      </w:divBdr>
    </w:div>
    <w:div w:id="423192393">
      <w:bodyDiv w:val="1"/>
      <w:marLeft w:val="0"/>
      <w:marRight w:val="0"/>
      <w:marTop w:val="0"/>
      <w:marBottom w:val="0"/>
      <w:divBdr>
        <w:top w:val="none" w:sz="0" w:space="0" w:color="auto"/>
        <w:left w:val="none" w:sz="0" w:space="0" w:color="auto"/>
        <w:bottom w:val="none" w:sz="0" w:space="0" w:color="auto"/>
        <w:right w:val="none" w:sz="0" w:space="0" w:color="auto"/>
      </w:divBdr>
    </w:div>
    <w:div w:id="452820820">
      <w:bodyDiv w:val="1"/>
      <w:marLeft w:val="0"/>
      <w:marRight w:val="0"/>
      <w:marTop w:val="0"/>
      <w:marBottom w:val="0"/>
      <w:divBdr>
        <w:top w:val="none" w:sz="0" w:space="0" w:color="auto"/>
        <w:left w:val="none" w:sz="0" w:space="0" w:color="auto"/>
        <w:bottom w:val="none" w:sz="0" w:space="0" w:color="auto"/>
        <w:right w:val="none" w:sz="0" w:space="0" w:color="auto"/>
      </w:divBdr>
    </w:div>
    <w:div w:id="458034558">
      <w:bodyDiv w:val="1"/>
      <w:marLeft w:val="0"/>
      <w:marRight w:val="0"/>
      <w:marTop w:val="0"/>
      <w:marBottom w:val="0"/>
      <w:divBdr>
        <w:top w:val="none" w:sz="0" w:space="0" w:color="auto"/>
        <w:left w:val="none" w:sz="0" w:space="0" w:color="auto"/>
        <w:bottom w:val="none" w:sz="0" w:space="0" w:color="auto"/>
        <w:right w:val="none" w:sz="0" w:space="0" w:color="auto"/>
      </w:divBdr>
    </w:div>
    <w:div w:id="465120683">
      <w:bodyDiv w:val="1"/>
      <w:marLeft w:val="0"/>
      <w:marRight w:val="0"/>
      <w:marTop w:val="0"/>
      <w:marBottom w:val="0"/>
      <w:divBdr>
        <w:top w:val="none" w:sz="0" w:space="0" w:color="auto"/>
        <w:left w:val="none" w:sz="0" w:space="0" w:color="auto"/>
        <w:bottom w:val="none" w:sz="0" w:space="0" w:color="auto"/>
        <w:right w:val="none" w:sz="0" w:space="0" w:color="auto"/>
      </w:divBdr>
    </w:div>
    <w:div w:id="493033052">
      <w:bodyDiv w:val="1"/>
      <w:marLeft w:val="0"/>
      <w:marRight w:val="0"/>
      <w:marTop w:val="0"/>
      <w:marBottom w:val="0"/>
      <w:divBdr>
        <w:top w:val="none" w:sz="0" w:space="0" w:color="auto"/>
        <w:left w:val="none" w:sz="0" w:space="0" w:color="auto"/>
        <w:bottom w:val="none" w:sz="0" w:space="0" w:color="auto"/>
        <w:right w:val="none" w:sz="0" w:space="0" w:color="auto"/>
      </w:divBdr>
    </w:div>
    <w:div w:id="498237053">
      <w:bodyDiv w:val="1"/>
      <w:marLeft w:val="0"/>
      <w:marRight w:val="0"/>
      <w:marTop w:val="0"/>
      <w:marBottom w:val="0"/>
      <w:divBdr>
        <w:top w:val="none" w:sz="0" w:space="0" w:color="auto"/>
        <w:left w:val="none" w:sz="0" w:space="0" w:color="auto"/>
        <w:bottom w:val="none" w:sz="0" w:space="0" w:color="auto"/>
        <w:right w:val="none" w:sz="0" w:space="0" w:color="auto"/>
      </w:divBdr>
    </w:div>
    <w:div w:id="535509341">
      <w:bodyDiv w:val="1"/>
      <w:marLeft w:val="0"/>
      <w:marRight w:val="0"/>
      <w:marTop w:val="0"/>
      <w:marBottom w:val="0"/>
      <w:divBdr>
        <w:top w:val="none" w:sz="0" w:space="0" w:color="auto"/>
        <w:left w:val="none" w:sz="0" w:space="0" w:color="auto"/>
        <w:bottom w:val="none" w:sz="0" w:space="0" w:color="auto"/>
        <w:right w:val="none" w:sz="0" w:space="0" w:color="auto"/>
      </w:divBdr>
    </w:div>
    <w:div w:id="559904617">
      <w:bodyDiv w:val="1"/>
      <w:marLeft w:val="0"/>
      <w:marRight w:val="0"/>
      <w:marTop w:val="0"/>
      <w:marBottom w:val="0"/>
      <w:divBdr>
        <w:top w:val="none" w:sz="0" w:space="0" w:color="auto"/>
        <w:left w:val="none" w:sz="0" w:space="0" w:color="auto"/>
        <w:bottom w:val="none" w:sz="0" w:space="0" w:color="auto"/>
        <w:right w:val="none" w:sz="0" w:space="0" w:color="auto"/>
      </w:divBdr>
    </w:div>
    <w:div w:id="559946592">
      <w:bodyDiv w:val="1"/>
      <w:marLeft w:val="0"/>
      <w:marRight w:val="0"/>
      <w:marTop w:val="0"/>
      <w:marBottom w:val="0"/>
      <w:divBdr>
        <w:top w:val="none" w:sz="0" w:space="0" w:color="auto"/>
        <w:left w:val="none" w:sz="0" w:space="0" w:color="auto"/>
        <w:bottom w:val="none" w:sz="0" w:space="0" w:color="auto"/>
        <w:right w:val="none" w:sz="0" w:space="0" w:color="auto"/>
      </w:divBdr>
    </w:div>
    <w:div w:id="620570577">
      <w:bodyDiv w:val="1"/>
      <w:marLeft w:val="0"/>
      <w:marRight w:val="0"/>
      <w:marTop w:val="0"/>
      <w:marBottom w:val="0"/>
      <w:divBdr>
        <w:top w:val="none" w:sz="0" w:space="0" w:color="auto"/>
        <w:left w:val="none" w:sz="0" w:space="0" w:color="auto"/>
        <w:bottom w:val="none" w:sz="0" w:space="0" w:color="auto"/>
        <w:right w:val="none" w:sz="0" w:space="0" w:color="auto"/>
      </w:divBdr>
    </w:div>
    <w:div w:id="651059878">
      <w:bodyDiv w:val="1"/>
      <w:marLeft w:val="0"/>
      <w:marRight w:val="0"/>
      <w:marTop w:val="0"/>
      <w:marBottom w:val="0"/>
      <w:divBdr>
        <w:top w:val="none" w:sz="0" w:space="0" w:color="auto"/>
        <w:left w:val="none" w:sz="0" w:space="0" w:color="auto"/>
        <w:bottom w:val="none" w:sz="0" w:space="0" w:color="auto"/>
        <w:right w:val="none" w:sz="0" w:space="0" w:color="auto"/>
      </w:divBdr>
    </w:div>
    <w:div w:id="661737199">
      <w:bodyDiv w:val="1"/>
      <w:marLeft w:val="0"/>
      <w:marRight w:val="0"/>
      <w:marTop w:val="0"/>
      <w:marBottom w:val="0"/>
      <w:divBdr>
        <w:top w:val="none" w:sz="0" w:space="0" w:color="auto"/>
        <w:left w:val="none" w:sz="0" w:space="0" w:color="auto"/>
        <w:bottom w:val="none" w:sz="0" w:space="0" w:color="auto"/>
        <w:right w:val="none" w:sz="0" w:space="0" w:color="auto"/>
      </w:divBdr>
    </w:div>
    <w:div w:id="701515349">
      <w:bodyDiv w:val="1"/>
      <w:marLeft w:val="0"/>
      <w:marRight w:val="0"/>
      <w:marTop w:val="0"/>
      <w:marBottom w:val="0"/>
      <w:divBdr>
        <w:top w:val="none" w:sz="0" w:space="0" w:color="auto"/>
        <w:left w:val="none" w:sz="0" w:space="0" w:color="auto"/>
        <w:bottom w:val="none" w:sz="0" w:space="0" w:color="auto"/>
        <w:right w:val="none" w:sz="0" w:space="0" w:color="auto"/>
      </w:divBdr>
    </w:div>
    <w:div w:id="833297579">
      <w:bodyDiv w:val="1"/>
      <w:marLeft w:val="0"/>
      <w:marRight w:val="0"/>
      <w:marTop w:val="0"/>
      <w:marBottom w:val="0"/>
      <w:divBdr>
        <w:top w:val="none" w:sz="0" w:space="0" w:color="auto"/>
        <w:left w:val="none" w:sz="0" w:space="0" w:color="auto"/>
        <w:bottom w:val="none" w:sz="0" w:space="0" w:color="auto"/>
        <w:right w:val="none" w:sz="0" w:space="0" w:color="auto"/>
      </w:divBdr>
    </w:div>
    <w:div w:id="840968795">
      <w:bodyDiv w:val="1"/>
      <w:marLeft w:val="0"/>
      <w:marRight w:val="0"/>
      <w:marTop w:val="0"/>
      <w:marBottom w:val="0"/>
      <w:divBdr>
        <w:top w:val="none" w:sz="0" w:space="0" w:color="auto"/>
        <w:left w:val="none" w:sz="0" w:space="0" w:color="auto"/>
        <w:bottom w:val="none" w:sz="0" w:space="0" w:color="auto"/>
        <w:right w:val="none" w:sz="0" w:space="0" w:color="auto"/>
      </w:divBdr>
    </w:div>
    <w:div w:id="917713820">
      <w:bodyDiv w:val="1"/>
      <w:marLeft w:val="0"/>
      <w:marRight w:val="0"/>
      <w:marTop w:val="0"/>
      <w:marBottom w:val="0"/>
      <w:divBdr>
        <w:top w:val="none" w:sz="0" w:space="0" w:color="auto"/>
        <w:left w:val="none" w:sz="0" w:space="0" w:color="auto"/>
        <w:bottom w:val="none" w:sz="0" w:space="0" w:color="auto"/>
        <w:right w:val="none" w:sz="0" w:space="0" w:color="auto"/>
      </w:divBdr>
      <w:divsChild>
        <w:div w:id="1642731783">
          <w:marLeft w:val="619"/>
          <w:marRight w:val="0"/>
          <w:marTop w:val="125"/>
          <w:marBottom w:val="0"/>
          <w:divBdr>
            <w:top w:val="none" w:sz="0" w:space="0" w:color="auto"/>
            <w:left w:val="none" w:sz="0" w:space="0" w:color="auto"/>
            <w:bottom w:val="none" w:sz="0" w:space="0" w:color="auto"/>
            <w:right w:val="none" w:sz="0" w:space="0" w:color="auto"/>
          </w:divBdr>
        </w:div>
      </w:divsChild>
    </w:div>
    <w:div w:id="961039454">
      <w:bodyDiv w:val="1"/>
      <w:marLeft w:val="0"/>
      <w:marRight w:val="0"/>
      <w:marTop w:val="0"/>
      <w:marBottom w:val="0"/>
      <w:divBdr>
        <w:top w:val="none" w:sz="0" w:space="0" w:color="auto"/>
        <w:left w:val="none" w:sz="0" w:space="0" w:color="auto"/>
        <w:bottom w:val="none" w:sz="0" w:space="0" w:color="auto"/>
        <w:right w:val="none" w:sz="0" w:space="0" w:color="auto"/>
      </w:divBdr>
    </w:div>
    <w:div w:id="998315447">
      <w:bodyDiv w:val="1"/>
      <w:marLeft w:val="0"/>
      <w:marRight w:val="0"/>
      <w:marTop w:val="0"/>
      <w:marBottom w:val="0"/>
      <w:divBdr>
        <w:top w:val="none" w:sz="0" w:space="0" w:color="auto"/>
        <w:left w:val="none" w:sz="0" w:space="0" w:color="auto"/>
        <w:bottom w:val="none" w:sz="0" w:space="0" w:color="auto"/>
        <w:right w:val="none" w:sz="0" w:space="0" w:color="auto"/>
      </w:divBdr>
    </w:div>
    <w:div w:id="1012487520">
      <w:bodyDiv w:val="1"/>
      <w:marLeft w:val="0"/>
      <w:marRight w:val="0"/>
      <w:marTop w:val="0"/>
      <w:marBottom w:val="0"/>
      <w:divBdr>
        <w:top w:val="none" w:sz="0" w:space="0" w:color="auto"/>
        <w:left w:val="none" w:sz="0" w:space="0" w:color="auto"/>
        <w:bottom w:val="none" w:sz="0" w:space="0" w:color="auto"/>
        <w:right w:val="none" w:sz="0" w:space="0" w:color="auto"/>
      </w:divBdr>
    </w:div>
    <w:div w:id="1024551513">
      <w:bodyDiv w:val="1"/>
      <w:marLeft w:val="0"/>
      <w:marRight w:val="0"/>
      <w:marTop w:val="0"/>
      <w:marBottom w:val="0"/>
      <w:divBdr>
        <w:top w:val="none" w:sz="0" w:space="0" w:color="auto"/>
        <w:left w:val="none" w:sz="0" w:space="0" w:color="auto"/>
        <w:bottom w:val="none" w:sz="0" w:space="0" w:color="auto"/>
        <w:right w:val="none" w:sz="0" w:space="0" w:color="auto"/>
      </w:divBdr>
    </w:div>
    <w:div w:id="1072854084">
      <w:bodyDiv w:val="1"/>
      <w:marLeft w:val="0"/>
      <w:marRight w:val="0"/>
      <w:marTop w:val="0"/>
      <w:marBottom w:val="0"/>
      <w:divBdr>
        <w:top w:val="none" w:sz="0" w:space="0" w:color="auto"/>
        <w:left w:val="none" w:sz="0" w:space="0" w:color="auto"/>
        <w:bottom w:val="none" w:sz="0" w:space="0" w:color="auto"/>
        <w:right w:val="none" w:sz="0" w:space="0" w:color="auto"/>
      </w:divBdr>
    </w:div>
    <w:div w:id="1132136409">
      <w:bodyDiv w:val="1"/>
      <w:marLeft w:val="0"/>
      <w:marRight w:val="0"/>
      <w:marTop w:val="0"/>
      <w:marBottom w:val="0"/>
      <w:divBdr>
        <w:top w:val="none" w:sz="0" w:space="0" w:color="auto"/>
        <w:left w:val="none" w:sz="0" w:space="0" w:color="auto"/>
        <w:bottom w:val="none" w:sz="0" w:space="0" w:color="auto"/>
        <w:right w:val="none" w:sz="0" w:space="0" w:color="auto"/>
      </w:divBdr>
    </w:div>
    <w:div w:id="1154227147">
      <w:bodyDiv w:val="1"/>
      <w:marLeft w:val="0"/>
      <w:marRight w:val="0"/>
      <w:marTop w:val="0"/>
      <w:marBottom w:val="0"/>
      <w:divBdr>
        <w:top w:val="none" w:sz="0" w:space="0" w:color="auto"/>
        <w:left w:val="none" w:sz="0" w:space="0" w:color="auto"/>
        <w:bottom w:val="none" w:sz="0" w:space="0" w:color="auto"/>
        <w:right w:val="none" w:sz="0" w:space="0" w:color="auto"/>
      </w:divBdr>
    </w:div>
    <w:div w:id="1192187204">
      <w:bodyDiv w:val="1"/>
      <w:marLeft w:val="0"/>
      <w:marRight w:val="0"/>
      <w:marTop w:val="0"/>
      <w:marBottom w:val="0"/>
      <w:divBdr>
        <w:top w:val="none" w:sz="0" w:space="0" w:color="auto"/>
        <w:left w:val="none" w:sz="0" w:space="0" w:color="auto"/>
        <w:bottom w:val="none" w:sz="0" w:space="0" w:color="auto"/>
        <w:right w:val="none" w:sz="0" w:space="0" w:color="auto"/>
      </w:divBdr>
    </w:div>
    <w:div w:id="1284312409">
      <w:bodyDiv w:val="1"/>
      <w:marLeft w:val="0"/>
      <w:marRight w:val="0"/>
      <w:marTop w:val="0"/>
      <w:marBottom w:val="0"/>
      <w:divBdr>
        <w:top w:val="none" w:sz="0" w:space="0" w:color="auto"/>
        <w:left w:val="none" w:sz="0" w:space="0" w:color="auto"/>
        <w:bottom w:val="none" w:sz="0" w:space="0" w:color="auto"/>
        <w:right w:val="none" w:sz="0" w:space="0" w:color="auto"/>
      </w:divBdr>
    </w:div>
    <w:div w:id="1284657445">
      <w:bodyDiv w:val="1"/>
      <w:marLeft w:val="0"/>
      <w:marRight w:val="0"/>
      <w:marTop w:val="0"/>
      <w:marBottom w:val="0"/>
      <w:divBdr>
        <w:top w:val="none" w:sz="0" w:space="0" w:color="auto"/>
        <w:left w:val="none" w:sz="0" w:space="0" w:color="auto"/>
        <w:bottom w:val="none" w:sz="0" w:space="0" w:color="auto"/>
        <w:right w:val="none" w:sz="0" w:space="0" w:color="auto"/>
      </w:divBdr>
    </w:div>
    <w:div w:id="1358431425">
      <w:bodyDiv w:val="1"/>
      <w:marLeft w:val="0"/>
      <w:marRight w:val="0"/>
      <w:marTop w:val="0"/>
      <w:marBottom w:val="0"/>
      <w:divBdr>
        <w:top w:val="none" w:sz="0" w:space="0" w:color="auto"/>
        <w:left w:val="none" w:sz="0" w:space="0" w:color="auto"/>
        <w:bottom w:val="none" w:sz="0" w:space="0" w:color="auto"/>
        <w:right w:val="none" w:sz="0" w:space="0" w:color="auto"/>
      </w:divBdr>
    </w:div>
    <w:div w:id="1376199473">
      <w:bodyDiv w:val="1"/>
      <w:marLeft w:val="0"/>
      <w:marRight w:val="0"/>
      <w:marTop w:val="0"/>
      <w:marBottom w:val="0"/>
      <w:divBdr>
        <w:top w:val="none" w:sz="0" w:space="0" w:color="auto"/>
        <w:left w:val="none" w:sz="0" w:space="0" w:color="auto"/>
        <w:bottom w:val="none" w:sz="0" w:space="0" w:color="auto"/>
        <w:right w:val="none" w:sz="0" w:space="0" w:color="auto"/>
      </w:divBdr>
    </w:div>
    <w:div w:id="1494175670">
      <w:bodyDiv w:val="1"/>
      <w:marLeft w:val="0"/>
      <w:marRight w:val="0"/>
      <w:marTop w:val="0"/>
      <w:marBottom w:val="0"/>
      <w:divBdr>
        <w:top w:val="none" w:sz="0" w:space="0" w:color="auto"/>
        <w:left w:val="none" w:sz="0" w:space="0" w:color="auto"/>
        <w:bottom w:val="none" w:sz="0" w:space="0" w:color="auto"/>
        <w:right w:val="none" w:sz="0" w:space="0" w:color="auto"/>
      </w:divBdr>
    </w:div>
    <w:div w:id="1608465422">
      <w:bodyDiv w:val="1"/>
      <w:marLeft w:val="0"/>
      <w:marRight w:val="0"/>
      <w:marTop w:val="0"/>
      <w:marBottom w:val="0"/>
      <w:divBdr>
        <w:top w:val="none" w:sz="0" w:space="0" w:color="auto"/>
        <w:left w:val="none" w:sz="0" w:space="0" w:color="auto"/>
        <w:bottom w:val="none" w:sz="0" w:space="0" w:color="auto"/>
        <w:right w:val="none" w:sz="0" w:space="0" w:color="auto"/>
      </w:divBdr>
    </w:div>
    <w:div w:id="1671593894">
      <w:bodyDiv w:val="1"/>
      <w:marLeft w:val="0"/>
      <w:marRight w:val="0"/>
      <w:marTop w:val="0"/>
      <w:marBottom w:val="0"/>
      <w:divBdr>
        <w:top w:val="none" w:sz="0" w:space="0" w:color="auto"/>
        <w:left w:val="none" w:sz="0" w:space="0" w:color="auto"/>
        <w:bottom w:val="none" w:sz="0" w:space="0" w:color="auto"/>
        <w:right w:val="none" w:sz="0" w:space="0" w:color="auto"/>
      </w:divBdr>
    </w:div>
    <w:div w:id="1710494708">
      <w:bodyDiv w:val="1"/>
      <w:marLeft w:val="0"/>
      <w:marRight w:val="0"/>
      <w:marTop w:val="0"/>
      <w:marBottom w:val="0"/>
      <w:divBdr>
        <w:top w:val="none" w:sz="0" w:space="0" w:color="auto"/>
        <w:left w:val="none" w:sz="0" w:space="0" w:color="auto"/>
        <w:bottom w:val="none" w:sz="0" w:space="0" w:color="auto"/>
        <w:right w:val="none" w:sz="0" w:space="0" w:color="auto"/>
      </w:divBdr>
    </w:div>
    <w:div w:id="1729453437">
      <w:bodyDiv w:val="1"/>
      <w:marLeft w:val="0"/>
      <w:marRight w:val="0"/>
      <w:marTop w:val="0"/>
      <w:marBottom w:val="0"/>
      <w:divBdr>
        <w:top w:val="none" w:sz="0" w:space="0" w:color="auto"/>
        <w:left w:val="none" w:sz="0" w:space="0" w:color="auto"/>
        <w:bottom w:val="none" w:sz="0" w:space="0" w:color="auto"/>
        <w:right w:val="none" w:sz="0" w:space="0" w:color="auto"/>
      </w:divBdr>
    </w:div>
    <w:div w:id="1759211279">
      <w:bodyDiv w:val="1"/>
      <w:marLeft w:val="0"/>
      <w:marRight w:val="0"/>
      <w:marTop w:val="0"/>
      <w:marBottom w:val="0"/>
      <w:divBdr>
        <w:top w:val="none" w:sz="0" w:space="0" w:color="auto"/>
        <w:left w:val="none" w:sz="0" w:space="0" w:color="auto"/>
        <w:bottom w:val="none" w:sz="0" w:space="0" w:color="auto"/>
        <w:right w:val="none" w:sz="0" w:space="0" w:color="auto"/>
      </w:divBdr>
    </w:div>
    <w:div w:id="1788961802">
      <w:bodyDiv w:val="1"/>
      <w:marLeft w:val="0"/>
      <w:marRight w:val="0"/>
      <w:marTop w:val="0"/>
      <w:marBottom w:val="0"/>
      <w:divBdr>
        <w:top w:val="none" w:sz="0" w:space="0" w:color="auto"/>
        <w:left w:val="none" w:sz="0" w:space="0" w:color="auto"/>
        <w:bottom w:val="none" w:sz="0" w:space="0" w:color="auto"/>
        <w:right w:val="none" w:sz="0" w:space="0" w:color="auto"/>
      </w:divBdr>
    </w:div>
    <w:div w:id="1802113418">
      <w:bodyDiv w:val="1"/>
      <w:marLeft w:val="0"/>
      <w:marRight w:val="0"/>
      <w:marTop w:val="0"/>
      <w:marBottom w:val="0"/>
      <w:divBdr>
        <w:top w:val="none" w:sz="0" w:space="0" w:color="auto"/>
        <w:left w:val="none" w:sz="0" w:space="0" w:color="auto"/>
        <w:bottom w:val="none" w:sz="0" w:space="0" w:color="auto"/>
        <w:right w:val="none" w:sz="0" w:space="0" w:color="auto"/>
      </w:divBdr>
    </w:div>
    <w:div w:id="1884293327">
      <w:bodyDiv w:val="1"/>
      <w:marLeft w:val="0"/>
      <w:marRight w:val="0"/>
      <w:marTop w:val="0"/>
      <w:marBottom w:val="0"/>
      <w:divBdr>
        <w:top w:val="none" w:sz="0" w:space="0" w:color="auto"/>
        <w:left w:val="none" w:sz="0" w:space="0" w:color="auto"/>
        <w:bottom w:val="none" w:sz="0" w:space="0" w:color="auto"/>
        <w:right w:val="none" w:sz="0" w:space="0" w:color="auto"/>
      </w:divBdr>
    </w:div>
    <w:div w:id="1900287230">
      <w:bodyDiv w:val="1"/>
      <w:marLeft w:val="0"/>
      <w:marRight w:val="0"/>
      <w:marTop w:val="0"/>
      <w:marBottom w:val="0"/>
      <w:divBdr>
        <w:top w:val="none" w:sz="0" w:space="0" w:color="auto"/>
        <w:left w:val="none" w:sz="0" w:space="0" w:color="auto"/>
        <w:bottom w:val="none" w:sz="0" w:space="0" w:color="auto"/>
        <w:right w:val="none" w:sz="0" w:space="0" w:color="auto"/>
      </w:divBdr>
    </w:div>
    <w:div w:id="1907180165">
      <w:bodyDiv w:val="1"/>
      <w:marLeft w:val="0"/>
      <w:marRight w:val="0"/>
      <w:marTop w:val="0"/>
      <w:marBottom w:val="0"/>
      <w:divBdr>
        <w:top w:val="none" w:sz="0" w:space="0" w:color="auto"/>
        <w:left w:val="none" w:sz="0" w:space="0" w:color="auto"/>
        <w:bottom w:val="none" w:sz="0" w:space="0" w:color="auto"/>
        <w:right w:val="none" w:sz="0" w:space="0" w:color="auto"/>
      </w:divBdr>
    </w:div>
    <w:div w:id="1910118283">
      <w:bodyDiv w:val="1"/>
      <w:marLeft w:val="0"/>
      <w:marRight w:val="0"/>
      <w:marTop w:val="0"/>
      <w:marBottom w:val="0"/>
      <w:divBdr>
        <w:top w:val="none" w:sz="0" w:space="0" w:color="auto"/>
        <w:left w:val="none" w:sz="0" w:space="0" w:color="auto"/>
        <w:bottom w:val="none" w:sz="0" w:space="0" w:color="auto"/>
        <w:right w:val="none" w:sz="0" w:space="0" w:color="auto"/>
      </w:divBdr>
    </w:div>
    <w:div w:id="1944918492">
      <w:bodyDiv w:val="1"/>
      <w:marLeft w:val="0"/>
      <w:marRight w:val="0"/>
      <w:marTop w:val="0"/>
      <w:marBottom w:val="0"/>
      <w:divBdr>
        <w:top w:val="none" w:sz="0" w:space="0" w:color="auto"/>
        <w:left w:val="none" w:sz="0" w:space="0" w:color="auto"/>
        <w:bottom w:val="none" w:sz="0" w:space="0" w:color="auto"/>
        <w:right w:val="none" w:sz="0" w:space="0" w:color="auto"/>
      </w:divBdr>
    </w:div>
    <w:div w:id="1966429644">
      <w:bodyDiv w:val="1"/>
      <w:marLeft w:val="0"/>
      <w:marRight w:val="0"/>
      <w:marTop w:val="0"/>
      <w:marBottom w:val="0"/>
      <w:divBdr>
        <w:top w:val="none" w:sz="0" w:space="0" w:color="auto"/>
        <w:left w:val="none" w:sz="0" w:space="0" w:color="auto"/>
        <w:bottom w:val="none" w:sz="0" w:space="0" w:color="auto"/>
        <w:right w:val="none" w:sz="0" w:space="0" w:color="auto"/>
      </w:divBdr>
    </w:div>
    <w:div w:id="1973636874">
      <w:bodyDiv w:val="1"/>
      <w:marLeft w:val="0"/>
      <w:marRight w:val="0"/>
      <w:marTop w:val="0"/>
      <w:marBottom w:val="0"/>
      <w:divBdr>
        <w:top w:val="none" w:sz="0" w:space="0" w:color="auto"/>
        <w:left w:val="none" w:sz="0" w:space="0" w:color="auto"/>
        <w:bottom w:val="none" w:sz="0" w:space="0" w:color="auto"/>
        <w:right w:val="none" w:sz="0" w:space="0" w:color="auto"/>
      </w:divBdr>
    </w:div>
    <w:div w:id="1989480910">
      <w:bodyDiv w:val="1"/>
      <w:marLeft w:val="0"/>
      <w:marRight w:val="0"/>
      <w:marTop w:val="0"/>
      <w:marBottom w:val="0"/>
      <w:divBdr>
        <w:top w:val="none" w:sz="0" w:space="0" w:color="auto"/>
        <w:left w:val="none" w:sz="0" w:space="0" w:color="auto"/>
        <w:bottom w:val="none" w:sz="0" w:space="0" w:color="auto"/>
        <w:right w:val="none" w:sz="0" w:space="0" w:color="auto"/>
      </w:divBdr>
    </w:div>
    <w:div w:id="1996640367">
      <w:bodyDiv w:val="1"/>
      <w:marLeft w:val="0"/>
      <w:marRight w:val="0"/>
      <w:marTop w:val="0"/>
      <w:marBottom w:val="0"/>
      <w:divBdr>
        <w:top w:val="none" w:sz="0" w:space="0" w:color="auto"/>
        <w:left w:val="none" w:sz="0" w:space="0" w:color="auto"/>
        <w:bottom w:val="none" w:sz="0" w:space="0" w:color="auto"/>
        <w:right w:val="none" w:sz="0" w:space="0" w:color="auto"/>
      </w:divBdr>
    </w:div>
    <w:div w:id="2023896778">
      <w:bodyDiv w:val="1"/>
      <w:marLeft w:val="0"/>
      <w:marRight w:val="0"/>
      <w:marTop w:val="0"/>
      <w:marBottom w:val="0"/>
      <w:divBdr>
        <w:top w:val="none" w:sz="0" w:space="0" w:color="auto"/>
        <w:left w:val="none" w:sz="0" w:space="0" w:color="auto"/>
        <w:bottom w:val="none" w:sz="0" w:space="0" w:color="auto"/>
        <w:right w:val="none" w:sz="0" w:space="0" w:color="auto"/>
      </w:divBdr>
    </w:div>
    <w:div w:id="2102407410">
      <w:bodyDiv w:val="1"/>
      <w:marLeft w:val="0"/>
      <w:marRight w:val="0"/>
      <w:marTop w:val="0"/>
      <w:marBottom w:val="0"/>
      <w:divBdr>
        <w:top w:val="none" w:sz="0" w:space="0" w:color="auto"/>
        <w:left w:val="none" w:sz="0" w:space="0" w:color="auto"/>
        <w:bottom w:val="none" w:sz="0" w:space="0" w:color="auto"/>
        <w:right w:val="none" w:sz="0" w:space="0" w:color="auto"/>
      </w:divBdr>
    </w:div>
    <w:div w:id="211677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eader" Target="header7.xml"/><Relationship Id="rId21" Type="http://schemas.openxmlformats.org/officeDocument/2006/relationships/image" Target="media/image6.png"/><Relationship Id="rId34" Type="http://schemas.openxmlformats.org/officeDocument/2006/relationships/image" Target="media/image16.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image" Target="media/image10.png"/><Relationship Id="rId33"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5.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image" Target="media/image14.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header" Target="header9.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g"/><Relationship Id="rId22" Type="http://schemas.openxmlformats.org/officeDocument/2006/relationships/image" Target="media/image7.png"/><Relationship Id="rId27" Type="http://schemas.openxmlformats.org/officeDocument/2006/relationships/header" Target="header8.xml"/><Relationship Id="rId30" Type="http://schemas.openxmlformats.org/officeDocument/2006/relationships/image" Target="media/image12.png"/><Relationship Id="rId35" Type="http://schemas.openxmlformats.org/officeDocument/2006/relationships/image" Target="media/image17.png"/><Relationship Id="rId8" Type="http://schemas.openxmlformats.org/officeDocument/2006/relationships/header" Target="header1.xml"/><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35F27-02D6-4915-9103-11187856D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7627</Words>
  <Characters>43860</Characters>
  <Application>Microsoft Office Word</Application>
  <DocSecurity>0</DocSecurity>
  <Lines>1124</Lines>
  <Paragraphs>173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CONTA_USO_LIBERADO</dc:creator>
  <cp:keywords/>
  <cp:lastModifiedBy>Norberto Morales</cp:lastModifiedBy>
  <cp:revision>5</cp:revision>
  <cp:lastPrinted>2016-08-04T17:09:00Z</cp:lastPrinted>
  <dcterms:created xsi:type="dcterms:W3CDTF">2020-12-16T12:55:00Z</dcterms:created>
  <dcterms:modified xsi:type="dcterms:W3CDTF">2020-12-19T20:08:00Z</dcterms:modified>
</cp:coreProperties>
</file>