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31D" w:rsidRDefault="002C031D" w:rsidP="002C031D">
      <w:pPr>
        <w:keepNext/>
        <w:spacing w:beforeLines="200" w:before="480" w:afterLines="200" w:after="480" w:line="480" w:lineRule="auto"/>
        <w:ind w:firstLine="284"/>
        <w:jc w:val="both"/>
      </w:pPr>
      <w:r w:rsidRPr="00DC4FA9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09D71C0" wp14:editId="33217A3D">
            <wp:extent cx="6120130" cy="2488554"/>
            <wp:effectExtent l="1905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88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31D" w:rsidRDefault="002C031D" w:rsidP="002C031D">
      <w:pPr>
        <w:pStyle w:val="Legenda"/>
        <w:spacing w:after="200"/>
        <w:jc w:val="both"/>
        <w:rPr>
          <w:rFonts w:ascii="Times New Roman" w:eastAsiaTheme="minorHAnsi" w:hAnsi="Times New Roman"/>
          <w:color w:val="auto"/>
          <w:sz w:val="24"/>
          <w:szCs w:val="24"/>
          <w:lang w:eastAsia="en-US"/>
        </w:rPr>
      </w:pPr>
      <w:bookmarkStart w:id="0" w:name="_Ref466370932"/>
      <w:bookmarkStart w:id="1" w:name="_Toc466297732"/>
      <w:r w:rsidRPr="00460169">
        <w:rPr>
          <w:rFonts w:ascii="Times New Roman" w:eastAsiaTheme="minorHAnsi" w:hAnsi="Times New Roman"/>
          <w:color w:val="auto"/>
          <w:sz w:val="24"/>
          <w:szCs w:val="24"/>
          <w:lang w:eastAsia="en-US"/>
        </w:rPr>
        <w:t xml:space="preserve">Figura </w:t>
      </w:r>
      <w:r w:rsidRPr="00460169">
        <w:rPr>
          <w:rFonts w:ascii="Times New Roman" w:eastAsiaTheme="minorHAnsi" w:hAnsi="Times New Roman"/>
          <w:color w:val="auto"/>
          <w:sz w:val="24"/>
          <w:szCs w:val="24"/>
          <w:lang w:eastAsia="en-US"/>
        </w:rPr>
        <w:fldChar w:fldCharType="begin"/>
      </w:r>
      <w:r w:rsidRPr="00460169">
        <w:rPr>
          <w:rFonts w:ascii="Times New Roman" w:eastAsiaTheme="minorHAnsi" w:hAnsi="Times New Roman"/>
          <w:color w:val="auto"/>
          <w:sz w:val="24"/>
          <w:szCs w:val="24"/>
          <w:lang w:eastAsia="en-US"/>
        </w:rPr>
        <w:instrText xml:space="preserve"> SEQ Figura \* ARABIC </w:instrText>
      </w:r>
      <w:r w:rsidRPr="00460169">
        <w:rPr>
          <w:rFonts w:ascii="Times New Roman" w:eastAsiaTheme="minorHAnsi" w:hAnsi="Times New Roman"/>
          <w:color w:val="auto"/>
          <w:sz w:val="24"/>
          <w:szCs w:val="24"/>
          <w:lang w:eastAsia="en-US"/>
        </w:rPr>
        <w:fldChar w:fldCharType="separate"/>
      </w:r>
      <w:r>
        <w:rPr>
          <w:rFonts w:ascii="Times New Roman" w:eastAsiaTheme="minorHAnsi" w:hAnsi="Times New Roman"/>
          <w:noProof/>
          <w:color w:val="auto"/>
          <w:sz w:val="24"/>
          <w:szCs w:val="24"/>
          <w:lang w:eastAsia="en-US"/>
        </w:rPr>
        <w:t>1</w:t>
      </w:r>
      <w:r w:rsidRPr="00460169">
        <w:rPr>
          <w:rFonts w:ascii="Times New Roman" w:eastAsiaTheme="minorHAnsi" w:hAnsi="Times New Roman"/>
          <w:color w:val="auto"/>
          <w:sz w:val="24"/>
          <w:szCs w:val="24"/>
          <w:lang w:eastAsia="en-US"/>
        </w:rPr>
        <w:fldChar w:fldCharType="end"/>
      </w:r>
      <w:bookmarkEnd w:id="0"/>
      <w:r w:rsidRPr="00460169">
        <w:rPr>
          <w:rFonts w:ascii="Times New Roman" w:eastAsiaTheme="minorHAnsi" w:hAnsi="Times New Roman"/>
          <w:color w:val="auto"/>
          <w:sz w:val="24"/>
          <w:szCs w:val="24"/>
          <w:lang w:eastAsia="en-US"/>
        </w:rPr>
        <w:t>: Mapa geológico da área de estudo, com a localização das duas novas ocorrências de tufas (Base geológica modificada de Campanha, 2002).</w:t>
      </w:r>
      <w:bookmarkEnd w:id="1"/>
    </w:p>
    <w:p w:rsidR="002C031D" w:rsidRDefault="002C031D" w:rsidP="002C031D">
      <w:pPr>
        <w:pStyle w:val="Legenda"/>
        <w:keepNext/>
        <w:spacing w:beforeLines="200" w:before="480" w:afterLines="200" w:after="480" w:line="480" w:lineRule="auto"/>
        <w:ind w:firstLine="284"/>
        <w:jc w:val="both"/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2874670" wp14:editId="2AA61D3A">
            <wp:extent cx="4966826" cy="3454131"/>
            <wp:effectExtent l="0" t="0" r="5224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399" cy="3454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31D" w:rsidRDefault="002C031D" w:rsidP="002C031D">
      <w:pPr>
        <w:pStyle w:val="Legenda"/>
        <w:spacing w:after="200"/>
        <w:jc w:val="both"/>
        <w:rPr>
          <w:rFonts w:ascii="Times New Roman" w:hAnsi="Times New Roman"/>
          <w:sz w:val="24"/>
          <w:szCs w:val="24"/>
        </w:rPr>
      </w:pPr>
      <w:bookmarkStart w:id="2" w:name="_Ref466654086"/>
      <w:r w:rsidRPr="0040178C">
        <w:rPr>
          <w:rFonts w:ascii="Times New Roman" w:hAnsi="Times New Roman"/>
          <w:sz w:val="24"/>
          <w:szCs w:val="24"/>
        </w:rPr>
        <w:t xml:space="preserve">Figura </w:t>
      </w:r>
      <w:r w:rsidRPr="0040178C">
        <w:rPr>
          <w:rFonts w:ascii="Times New Roman" w:hAnsi="Times New Roman"/>
          <w:sz w:val="24"/>
          <w:szCs w:val="24"/>
        </w:rPr>
        <w:fldChar w:fldCharType="begin"/>
      </w:r>
      <w:r w:rsidRPr="0040178C">
        <w:rPr>
          <w:rFonts w:ascii="Times New Roman" w:hAnsi="Times New Roman"/>
          <w:sz w:val="24"/>
          <w:szCs w:val="24"/>
        </w:rPr>
        <w:instrText xml:space="preserve"> SEQ Figura \* ARABIC </w:instrText>
      </w:r>
      <w:r w:rsidRPr="0040178C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2</w:t>
      </w:r>
      <w:r w:rsidRPr="0040178C">
        <w:rPr>
          <w:rFonts w:ascii="Times New Roman" w:hAnsi="Times New Roman"/>
          <w:noProof/>
          <w:sz w:val="24"/>
          <w:szCs w:val="24"/>
        </w:rPr>
        <w:fldChar w:fldCharType="end"/>
      </w:r>
      <w:bookmarkEnd w:id="2"/>
      <w:r w:rsidRPr="0040178C">
        <w:rPr>
          <w:rFonts w:ascii="Times New Roman" w:hAnsi="Times New Roman"/>
          <w:sz w:val="24"/>
          <w:szCs w:val="24"/>
        </w:rPr>
        <w:t xml:space="preserve">: Mapa mostrando a localização do depósito do Córrego </w:t>
      </w:r>
      <w:proofErr w:type="spellStart"/>
      <w:r w:rsidRPr="0040178C">
        <w:rPr>
          <w:rFonts w:ascii="Times New Roman" w:hAnsi="Times New Roman"/>
          <w:sz w:val="24"/>
          <w:szCs w:val="24"/>
        </w:rPr>
        <w:t>Taquaruvira</w:t>
      </w:r>
      <w:proofErr w:type="spellEnd"/>
      <w:r w:rsidRPr="0040178C">
        <w:rPr>
          <w:rFonts w:ascii="Times New Roman" w:hAnsi="Times New Roman"/>
          <w:sz w:val="24"/>
          <w:szCs w:val="24"/>
        </w:rPr>
        <w:t xml:space="preserve"> e da área </w:t>
      </w:r>
      <w:proofErr w:type="spellStart"/>
      <w:r w:rsidRPr="0040178C">
        <w:rPr>
          <w:rFonts w:ascii="Times New Roman" w:hAnsi="Times New Roman"/>
          <w:sz w:val="24"/>
          <w:szCs w:val="24"/>
        </w:rPr>
        <w:t>cárstica</w:t>
      </w:r>
      <w:proofErr w:type="spellEnd"/>
      <w:r w:rsidRPr="0040178C">
        <w:rPr>
          <w:rFonts w:ascii="Times New Roman" w:hAnsi="Times New Roman"/>
          <w:sz w:val="24"/>
          <w:szCs w:val="24"/>
        </w:rPr>
        <w:t xml:space="preserve"> de Bombas (limites do </w:t>
      </w:r>
      <w:proofErr w:type="spellStart"/>
      <w:r w:rsidRPr="0040178C">
        <w:rPr>
          <w:rFonts w:ascii="Times New Roman" w:hAnsi="Times New Roman"/>
          <w:sz w:val="24"/>
          <w:szCs w:val="24"/>
        </w:rPr>
        <w:t>metacalcário</w:t>
      </w:r>
      <w:proofErr w:type="spellEnd"/>
      <w:r w:rsidRPr="0040178C">
        <w:rPr>
          <w:rFonts w:ascii="Times New Roman" w:hAnsi="Times New Roman"/>
          <w:sz w:val="24"/>
          <w:szCs w:val="24"/>
        </w:rPr>
        <w:t xml:space="preserve"> segundo Campanha, 2002, drenagens extraída</w:t>
      </w:r>
      <w:r>
        <w:rPr>
          <w:rFonts w:ascii="Times New Roman" w:hAnsi="Times New Roman"/>
          <w:sz w:val="24"/>
          <w:szCs w:val="24"/>
        </w:rPr>
        <w:t>s</w:t>
      </w:r>
      <w:r w:rsidRPr="0040178C">
        <w:rPr>
          <w:rFonts w:ascii="Times New Roman" w:hAnsi="Times New Roman"/>
          <w:sz w:val="24"/>
          <w:szCs w:val="24"/>
        </w:rPr>
        <w:t xml:space="preserve"> de folhas topográficas 1:10.000 do Instituto Geográfico</w:t>
      </w:r>
      <w:r>
        <w:rPr>
          <w:rFonts w:ascii="Times New Roman" w:hAnsi="Times New Roman"/>
          <w:sz w:val="24"/>
          <w:szCs w:val="24"/>
        </w:rPr>
        <w:t>,</w:t>
      </w:r>
      <w:r w:rsidRPr="0040178C">
        <w:rPr>
          <w:rFonts w:ascii="Times New Roman" w:hAnsi="Times New Roman"/>
          <w:sz w:val="24"/>
          <w:szCs w:val="24"/>
        </w:rPr>
        <w:t xml:space="preserve"> e localização da ressurgência de Bombas segundo </w:t>
      </w:r>
      <w:proofErr w:type="spellStart"/>
      <w:r w:rsidRPr="0040178C">
        <w:rPr>
          <w:rFonts w:ascii="Times New Roman" w:hAnsi="Times New Roman"/>
          <w:sz w:val="24"/>
          <w:szCs w:val="24"/>
        </w:rPr>
        <w:t>Genthner</w:t>
      </w:r>
      <w:proofErr w:type="spellEnd"/>
      <w:r w:rsidRPr="0040178C">
        <w:rPr>
          <w:rFonts w:ascii="Times New Roman" w:hAnsi="Times New Roman"/>
          <w:sz w:val="24"/>
          <w:szCs w:val="24"/>
        </w:rPr>
        <w:t xml:space="preserve"> </w:t>
      </w:r>
      <w:r w:rsidRPr="0040178C">
        <w:rPr>
          <w:rFonts w:ascii="Times New Roman" w:hAnsi="Times New Roman"/>
          <w:i/>
          <w:sz w:val="24"/>
          <w:szCs w:val="24"/>
        </w:rPr>
        <w:t>et al.</w:t>
      </w:r>
      <w:r w:rsidRPr="0040178C">
        <w:rPr>
          <w:rFonts w:ascii="Times New Roman" w:hAnsi="Times New Roman"/>
          <w:sz w:val="24"/>
          <w:szCs w:val="24"/>
        </w:rPr>
        <w:t>, 2003).</w:t>
      </w:r>
    </w:p>
    <w:p w:rsidR="002C031D" w:rsidRDefault="002C031D" w:rsidP="002C031D">
      <w:pPr>
        <w:keepNext/>
        <w:spacing w:beforeLines="200" w:before="480" w:afterLines="200" w:after="480" w:line="480" w:lineRule="auto"/>
        <w:ind w:firstLine="284"/>
        <w:jc w:val="both"/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43041E50" wp14:editId="100BC812">
            <wp:extent cx="5986145" cy="2289810"/>
            <wp:effectExtent l="19050" t="0" r="0" b="0"/>
            <wp:docPr id="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228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31D" w:rsidRPr="0040178C" w:rsidRDefault="002C031D" w:rsidP="002C031D">
      <w:pPr>
        <w:pStyle w:val="Legenda"/>
        <w:spacing w:after="200"/>
        <w:jc w:val="both"/>
        <w:rPr>
          <w:rFonts w:ascii="Times New Roman" w:hAnsi="Times New Roman"/>
          <w:color w:val="auto"/>
          <w:sz w:val="24"/>
          <w:szCs w:val="24"/>
        </w:rPr>
      </w:pPr>
      <w:bookmarkStart w:id="3" w:name="_Ref466654176"/>
      <w:r w:rsidRPr="0040178C">
        <w:rPr>
          <w:rFonts w:ascii="Times New Roman" w:hAnsi="Times New Roman"/>
          <w:sz w:val="24"/>
          <w:szCs w:val="24"/>
        </w:rPr>
        <w:t xml:space="preserve">Figura </w:t>
      </w:r>
      <w:r w:rsidRPr="0040178C">
        <w:rPr>
          <w:rFonts w:ascii="Times New Roman" w:hAnsi="Times New Roman"/>
          <w:sz w:val="24"/>
          <w:szCs w:val="24"/>
        </w:rPr>
        <w:fldChar w:fldCharType="begin"/>
      </w:r>
      <w:r w:rsidRPr="0040178C">
        <w:rPr>
          <w:rFonts w:ascii="Times New Roman" w:hAnsi="Times New Roman"/>
          <w:sz w:val="24"/>
          <w:szCs w:val="24"/>
        </w:rPr>
        <w:instrText xml:space="preserve"> SEQ Figura \* ARABIC </w:instrText>
      </w:r>
      <w:r w:rsidRPr="0040178C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3</w:t>
      </w:r>
      <w:r w:rsidRPr="0040178C">
        <w:rPr>
          <w:rFonts w:ascii="Times New Roman" w:hAnsi="Times New Roman"/>
          <w:noProof/>
          <w:sz w:val="24"/>
          <w:szCs w:val="24"/>
        </w:rPr>
        <w:fldChar w:fldCharType="end"/>
      </w:r>
      <w:bookmarkEnd w:id="3"/>
      <w:r w:rsidRPr="0040178C">
        <w:rPr>
          <w:rFonts w:ascii="Times New Roman" w:hAnsi="Times New Roman"/>
          <w:color w:val="auto"/>
          <w:sz w:val="24"/>
          <w:szCs w:val="24"/>
        </w:rPr>
        <w:t xml:space="preserve">: A- Vista geral da Cachoeira do </w:t>
      </w:r>
      <w:proofErr w:type="spellStart"/>
      <w:r w:rsidRPr="0040178C">
        <w:rPr>
          <w:rFonts w:ascii="Times New Roman" w:hAnsi="Times New Roman"/>
          <w:color w:val="auto"/>
          <w:sz w:val="24"/>
          <w:szCs w:val="24"/>
        </w:rPr>
        <w:t>Taquaruvira</w:t>
      </w:r>
      <w:proofErr w:type="spellEnd"/>
      <w:r w:rsidRPr="0040178C">
        <w:rPr>
          <w:rFonts w:ascii="Times New Roman" w:hAnsi="Times New Roman"/>
          <w:color w:val="auto"/>
          <w:sz w:val="24"/>
          <w:szCs w:val="24"/>
        </w:rPr>
        <w:t>, mostrando depósitos de tufa; B- Detalhe do depósito erodido, evidenciando a laminação interna.</w:t>
      </w:r>
    </w:p>
    <w:p w:rsidR="002C031D" w:rsidRDefault="002C031D" w:rsidP="002C031D">
      <w:pPr>
        <w:keepNext/>
        <w:spacing w:beforeLines="200" w:before="480" w:afterLines="200" w:after="480" w:line="480" w:lineRule="auto"/>
        <w:ind w:firstLine="284"/>
        <w:jc w:val="both"/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2F070852" wp14:editId="3BD70AF4">
            <wp:extent cx="5967513" cy="2118704"/>
            <wp:effectExtent l="1905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389" cy="211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31D" w:rsidRDefault="002C031D" w:rsidP="002C031D">
      <w:pPr>
        <w:pStyle w:val="Legenda"/>
        <w:spacing w:after="200"/>
        <w:jc w:val="both"/>
        <w:rPr>
          <w:rFonts w:ascii="Times New Roman" w:hAnsi="Times New Roman"/>
          <w:sz w:val="24"/>
          <w:szCs w:val="24"/>
        </w:rPr>
      </w:pPr>
      <w:bookmarkStart w:id="4" w:name="_Ref466395432"/>
      <w:r w:rsidRPr="0040178C">
        <w:rPr>
          <w:rFonts w:ascii="Times New Roman" w:hAnsi="Times New Roman"/>
          <w:sz w:val="24"/>
          <w:szCs w:val="24"/>
        </w:rPr>
        <w:t xml:space="preserve">Figura </w:t>
      </w:r>
      <w:r w:rsidRPr="0040178C">
        <w:rPr>
          <w:rFonts w:ascii="Times New Roman" w:hAnsi="Times New Roman"/>
          <w:sz w:val="24"/>
          <w:szCs w:val="24"/>
        </w:rPr>
        <w:fldChar w:fldCharType="begin"/>
      </w:r>
      <w:r w:rsidRPr="0040178C">
        <w:rPr>
          <w:rFonts w:ascii="Times New Roman" w:hAnsi="Times New Roman"/>
          <w:sz w:val="24"/>
          <w:szCs w:val="24"/>
        </w:rPr>
        <w:instrText xml:space="preserve"> SEQ Figura \* ARABIC </w:instrText>
      </w:r>
      <w:r w:rsidRPr="0040178C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4</w:t>
      </w:r>
      <w:r w:rsidRPr="0040178C">
        <w:rPr>
          <w:rFonts w:ascii="Times New Roman" w:hAnsi="Times New Roman"/>
          <w:noProof/>
          <w:sz w:val="24"/>
          <w:szCs w:val="24"/>
        </w:rPr>
        <w:fldChar w:fldCharType="end"/>
      </w:r>
      <w:bookmarkEnd w:id="4"/>
      <w:r w:rsidRPr="0040178C">
        <w:rPr>
          <w:rFonts w:ascii="Times New Roman" w:hAnsi="Times New Roman"/>
          <w:sz w:val="24"/>
          <w:szCs w:val="24"/>
        </w:rPr>
        <w:t xml:space="preserve">: A- Local acima da Cachoeira do </w:t>
      </w:r>
      <w:proofErr w:type="spellStart"/>
      <w:r w:rsidRPr="0040178C">
        <w:rPr>
          <w:rFonts w:ascii="Times New Roman" w:hAnsi="Times New Roman"/>
          <w:sz w:val="24"/>
          <w:szCs w:val="24"/>
        </w:rPr>
        <w:t>Taquaruvira</w:t>
      </w:r>
      <w:proofErr w:type="spellEnd"/>
      <w:r w:rsidRPr="0040178C">
        <w:rPr>
          <w:rFonts w:ascii="Times New Roman" w:hAnsi="Times New Roman"/>
          <w:sz w:val="24"/>
          <w:szCs w:val="24"/>
        </w:rPr>
        <w:t xml:space="preserve"> com deposição atual de crosta de carbonato pouco espessa em bloco no leito do rio; B- Amostra de mão do depósito da Cachoeira do </w:t>
      </w:r>
      <w:proofErr w:type="spellStart"/>
      <w:r w:rsidRPr="0040178C">
        <w:rPr>
          <w:rFonts w:ascii="Times New Roman" w:hAnsi="Times New Roman"/>
          <w:sz w:val="24"/>
          <w:szCs w:val="24"/>
        </w:rPr>
        <w:t>Taquaruvira</w:t>
      </w:r>
      <w:proofErr w:type="spellEnd"/>
      <w:r w:rsidRPr="0040178C">
        <w:rPr>
          <w:rFonts w:ascii="Times New Roman" w:hAnsi="Times New Roman"/>
          <w:sz w:val="24"/>
          <w:szCs w:val="24"/>
        </w:rPr>
        <w:t xml:space="preserve"> exibindo laminação ondulada, e poros preenchidos por sedimentos terrígenos.</w:t>
      </w:r>
    </w:p>
    <w:p w:rsidR="002C031D" w:rsidRPr="002C031D" w:rsidRDefault="002C031D" w:rsidP="002C031D"/>
    <w:p w:rsidR="002C031D" w:rsidRDefault="002C031D" w:rsidP="002C031D">
      <w:pPr>
        <w:keepNext/>
        <w:spacing w:beforeLines="200" w:before="480" w:afterLines="200" w:after="480" w:line="480" w:lineRule="auto"/>
        <w:ind w:firstLine="284"/>
        <w:jc w:val="both"/>
      </w:pPr>
      <w:r w:rsidRPr="00DC4FA9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067A6BEC" wp14:editId="218B01D2">
            <wp:extent cx="5148580" cy="5847715"/>
            <wp:effectExtent l="19050" t="0" r="0" b="0"/>
            <wp:docPr id="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580" cy="584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31D" w:rsidRDefault="002C031D" w:rsidP="002C031D">
      <w:pPr>
        <w:pStyle w:val="Legenda"/>
        <w:spacing w:before="480" w:after="48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5" w:name="_Ref466395769"/>
      <w:r w:rsidRPr="00460169">
        <w:rPr>
          <w:rFonts w:ascii="Times New Roman" w:hAnsi="Times New Roman"/>
          <w:sz w:val="24"/>
          <w:szCs w:val="24"/>
        </w:rPr>
        <w:t xml:space="preserve">Figura </w:t>
      </w:r>
      <w:r w:rsidRPr="00460169">
        <w:rPr>
          <w:rFonts w:ascii="Times New Roman" w:hAnsi="Times New Roman"/>
          <w:sz w:val="24"/>
          <w:szCs w:val="24"/>
        </w:rPr>
        <w:fldChar w:fldCharType="begin"/>
      </w:r>
      <w:r w:rsidRPr="00460169">
        <w:rPr>
          <w:rFonts w:ascii="Times New Roman" w:hAnsi="Times New Roman"/>
          <w:sz w:val="24"/>
          <w:szCs w:val="24"/>
        </w:rPr>
        <w:instrText xml:space="preserve"> SEQ Figura \* ARABIC </w:instrText>
      </w:r>
      <w:r w:rsidRPr="00460169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5</w:t>
      </w:r>
      <w:r w:rsidRPr="00460169">
        <w:rPr>
          <w:rFonts w:ascii="Times New Roman" w:hAnsi="Times New Roman"/>
          <w:sz w:val="24"/>
          <w:szCs w:val="24"/>
        </w:rPr>
        <w:fldChar w:fldCharType="end"/>
      </w:r>
      <w:bookmarkEnd w:id="5"/>
      <w:r w:rsidRPr="00460169">
        <w:rPr>
          <w:rFonts w:ascii="Times New Roman" w:hAnsi="Times New Roman"/>
          <w:sz w:val="24"/>
          <w:szCs w:val="24"/>
        </w:rPr>
        <w:t>:</w:t>
      </w:r>
      <w:r w:rsidRPr="00C462F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37D35">
        <w:rPr>
          <w:rFonts w:ascii="Times New Roman" w:hAnsi="Times New Roman"/>
          <w:color w:val="000000" w:themeColor="text1"/>
          <w:sz w:val="24"/>
          <w:szCs w:val="24"/>
        </w:rPr>
        <w:t>Fotomicrografias do depósito</w:t>
      </w:r>
      <w:r w:rsidRPr="00385655">
        <w:rPr>
          <w:rFonts w:ascii="Times New Roman" w:hAnsi="Times New Roman"/>
          <w:color w:val="000000" w:themeColor="text1"/>
          <w:sz w:val="24"/>
          <w:szCs w:val="24"/>
        </w:rPr>
        <w:t xml:space="preserve"> no Córrego </w:t>
      </w:r>
      <w:proofErr w:type="spellStart"/>
      <w:r w:rsidRPr="00385655">
        <w:rPr>
          <w:rFonts w:ascii="Times New Roman" w:hAnsi="Times New Roman"/>
          <w:color w:val="000000" w:themeColor="text1"/>
          <w:sz w:val="24"/>
          <w:szCs w:val="24"/>
        </w:rPr>
        <w:t>Taquaruvira</w:t>
      </w:r>
      <w:proofErr w:type="spellEnd"/>
      <w:r w:rsidRPr="00385655">
        <w:rPr>
          <w:rFonts w:ascii="Times New Roman" w:hAnsi="Times New Roman"/>
          <w:color w:val="000000" w:themeColor="text1"/>
          <w:sz w:val="24"/>
          <w:szCs w:val="24"/>
        </w:rPr>
        <w:t xml:space="preserve"> (polarizadores cruzados): A- Laminação ondulada, em forma </w:t>
      </w:r>
      <w:proofErr w:type="spellStart"/>
      <w:r w:rsidRPr="00385655">
        <w:rPr>
          <w:rFonts w:ascii="Times New Roman" w:hAnsi="Times New Roman"/>
          <w:color w:val="000000" w:themeColor="text1"/>
          <w:sz w:val="24"/>
          <w:szCs w:val="24"/>
        </w:rPr>
        <w:t>dômica</w:t>
      </w:r>
      <w:proofErr w:type="spellEnd"/>
      <w:r w:rsidRPr="005A74AB">
        <w:rPr>
          <w:rFonts w:ascii="Times New Roman" w:hAnsi="Times New Roman"/>
          <w:color w:val="000000" w:themeColor="text1"/>
          <w:sz w:val="24"/>
          <w:szCs w:val="24"/>
        </w:rPr>
        <w:t xml:space="preserve">, com poros </w:t>
      </w:r>
      <w:proofErr w:type="spellStart"/>
      <w:r w:rsidRPr="005A74AB">
        <w:rPr>
          <w:rFonts w:ascii="Times New Roman" w:hAnsi="Times New Roman"/>
          <w:color w:val="000000" w:themeColor="text1"/>
          <w:sz w:val="24"/>
          <w:szCs w:val="24"/>
        </w:rPr>
        <w:t>interlamelares</w:t>
      </w:r>
      <w:proofErr w:type="spellEnd"/>
      <w:r w:rsidRPr="005A74AB">
        <w:rPr>
          <w:rFonts w:ascii="Times New Roman" w:hAnsi="Times New Roman"/>
          <w:color w:val="000000" w:themeColor="text1"/>
          <w:sz w:val="24"/>
          <w:szCs w:val="24"/>
        </w:rPr>
        <w:t xml:space="preserve"> e nos limites do edifício; B- Detalhe da laminação </w:t>
      </w:r>
      <w:r w:rsidRPr="00AB5D66">
        <w:rPr>
          <w:rFonts w:ascii="Times New Roman" w:hAnsi="Times New Roman"/>
          <w:color w:val="000000" w:themeColor="text1"/>
          <w:sz w:val="24"/>
          <w:szCs w:val="24"/>
        </w:rPr>
        <w:t xml:space="preserve">fina, </w:t>
      </w:r>
      <w:proofErr w:type="spellStart"/>
      <w:r w:rsidRPr="00AB5D66">
        <w:rPr>
          <w:rFonts w:ascii="Times New Roman" w:hAnsi="Times New Roman"/>
          <w:color w:val="000000" w:themeColor="text1"/>
          <w:sz w:val="24"/>
          <w:szCs w:val="24"/>
        </w:rPr>
        <w:t>micrítica</w:t>
      </w:r>
      <w:proofErr w:type="spellEnd"/>
      <w:r w:rsidRPr="00AB5D66">
        <w:rPr>
          <w:rFonts w:ascii="Times New Roman" w:hAnsi="Times New Roman"/>
          <w:color w:val="000000" w:themeColor="text1"/>
          <w:sz w:val="24"/>
          <w:szCs w:val="24"/>
        </w:rPr>
        <w:t>, com alternâncias de camadas claras e escuras; C</w:t>
      </w:r>
      <w:r w:rsidRPr="005C5D8A">
        <w:rPr>
          <w:rFonts w:ascii="Times New Roman" w:hAnsi="Times New Roman"/>
          <w:color w:val="000000" w:themeColor="text1"/>
          <w:sz w:val="24"/>
          <w:szCs w:val="24"/>
        </w:rPr>
        <w:t xml:space="preserve">- Material clástico preenchendo porosidade; D- Crescimento secundário de tufa, em estrutura concêntrica ao redor de poros; E- Laminação fina, </w:t>
      </w:r>
      <w:proofErr w:type="spellStart"/>
      <w:r w:rsidRPr="005C5D8A">
        <w:rPr>
          <w:rFonts w:ascii="Times New Roman" w:hAnsi="Times New Roman"/>
          <w:color w:val="000000" w:themeColor="text1"/>
          <w:sz w:val="24"/>
          <w:szCs w:val="24"/>
        </w:rPr>
        <w:t>micrítica</w:t>
      </w:r>
      <w:proofErr w:type="spellEnd"/>
      <w:r w:rsidRPr="005C5D8A">
        <w:rPr>
          <w:rFonts w:ascii="Times New Roman" w:hAnsi="Times New Roman"/>
          <w:color w:val="000000" w:themeColor="text1"/>
          <w:sz w:val="24"/>
          <w:szCs w:val="24"/>
        </w:rPr>
        <w:t>, com filamentos de cianobactérias perpendiculares a laminação (segundo direção de crescimento); F- Detalhe dos filamentos preservados de cianobactérias perpendiculares a laminação.</w:t>
      </w:r>
    </w:p>
    <w:p w:rsidR="002C031D" w:rsidRDefault="002C031D" w:rsidP="002C031D">
      <w:pPr>
        <w:keepNext/>
        <w:spacing w:after="20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792C62C3" wp14:editId="36D5C76E">
            <wp:extent cx="4761905" cy="3457143"/>
            <wp:effectExtent l="19050" t="0" r="595" b="0"/>
            <wp:docPr id="2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1905" cy="34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6" w:name="_Ref466534679"/>
      <w:bookmarkStart w:id="7" w:name="_Ref466534674"/>
    </w:p>
    <w:p w:rsidR="002C031D" w:rsidRDefault="002C031D" w:rsidP="002C031D">
      <w:pPr>
        <w:pStyle w:val="Legenda"/>
        <w:spacing w:before="480" w:after="480"/>
        <w:jc w:val="both"/>
        <w:rPr>
          <w:rFonts w:ascii="Times New Roman" w:hAnsi="Times New Roman"/>
          <w:sz w:val="24"/>
          <w:szCs w:val="24"/>
        </w:rPr>
      </w:pPr>
      <w:r w:rsidRPr="00F95662">
        <w:rPr>
          <w:rFonts w:ascii="Times New Roman" w:hAnsi="Times New Roman"/>
          <w:sz w:val="24"/>
          <w:szCs w:val="24"/>
        </w:rPr>
        <w:t xml:space="preserve">Figura </w:t>
      </w:r>
      <w:r w:rsidRPr="00F95662">
        <w:rPr>
          <w:rFonts w:ascii="Times New Roman" w:hAnsi="Times New Roman"/>
          <w:sz w:val="24"/>
          <w:szCs w:val="24"/>
        </w:rPr>
        <w:fldChar w:fldCharType="begin"/>
      </w:r>
      <w:r w:rsidRPr="00F95662">
        <w:rPr>
          <w:rFonts w:ascii="Times New Roman" w:hAnsi="Times New Roman"/>
          <w:sz w:val="24"/>
          <w:szCs w:val="24"/>
        </w:rPr>
        <w:instrText xml:space="preserve"> SEQ Figura \* ARABIC </w:instrText>
      </w:r>
      <w:r w:rsidRPr="00F95662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>6</w:t>
      </w:r>
      <w:r w:rsidRPr="00F95662">
        <w:rPr>
          <w:rFonts w:ascii="Times New Roman" w:hAnsi="Times New Roman"/>
          <w:sz w:val="24"/>
          <w:szCs w:val="24"/>
        </w:rPr>
        <w:fldChar w:fldCharType="end"/>
      </w:r>
      <w:bookmarkEnd w:id="6"/>
      <w:r w:rsidRPr="00F95662">
        <w:rPr>
          <w:rFonts w:ascii="Times New Roman" w:hAnsi="Times New Roman"/>
          <w:sz w:val="24"/>
          <w:szCs w:val="24"/>
        </w:rPr>
        <w:t>:</w:t>
      </w:r>
      <w:bookmarkEnd w:id="7"/>
      <w:r w:rsidRPr="00F95662">
        <w:rPr>
          <w:rFonts w:ascii="Times New Roman" w:hAnsi="Times New Roman"/>
          <w:sz w:val="24"/>
          <w:szCs w:val="24"/>
        </w:rPr>
        <w:t xml:space="preserve"> Mapa mostrando a localização dos depósitos na bacia de drenagem do afluente do rio Catas Altas (base geológica modificada de </w:t>
      </w:r>
      <w:proofErr w:type="spellStart"/>
      <w:r w:rsidRPr="00F95662">
        <w:rPr>
          <w:rFonts w:ascii="Times New Roman" w:hAnsi="Times New Roman"/>
          <w:sz w:val="24"/>
          <w:szCs w:val="24"/>
        </w:rPr>
        <w:t>Gonzales</w:t>
      </w:r>
      <w:proofErr w:type="spellEnd"/>
      <w:r w:rsidRPr="00F95662">
        <w:rPr>
          <w:rFonts w:ascii="Times New Roman" w:hAnsi="Times New Roman"/>
          <w:sz w:val="24"/>
          <w:szCs w:val="24"/>
        </w:rPr>
        <w:t xml:space="preserve"> </w:t>
      </w:r>
      <w:r w:rsidRPr="00292553">
        <w:rPr>
          <w:rFonts w:ascii="Times New Roman" w:hAnsi="Times New Roman"/>
          <w:sz w:val="24"/>
          <w:szCs w:val="24"/>
        </w:rPr>
        <w:t>et al.,</w:t>
      </w:r>
      <w:r w:rsidRPr="00F95662">
        <w:rPr>
          <w:rFonts w:ascii="Times New Roman" w:hAnsi="Times New Roman"/>
          <w:sz w:val="24"/>
          <w:szCs w:val="24"/>
        </w:rPr>
        <w:t xml:space="preserve"> 1979, e drenagens extraída de folhas topográficas 1:10.000 do Instituto Geográfico).</w:t>
      </w:r>
    </w:p>
    <w:p w:rsidR="002C031D" w:rsidRDefault="002C031D" w:rsidP="002C031D">
      <w:pPr>
        <w:pStyle w:val="Legenda"/>
        <w:jc w:val="both"/>
        <w:rPr>
          <w:rFonts w:ascii="Times New Roman" w:hAnsi="Times New Roman"/>
          <w:sz w:val="24"/>
          <w:szCs w:val="24"/>
        </w:rPr>
      </w:pPr>
      <w:bookmarkStart w:id="8" w:name="_Ref466535287"/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829A3AE" wp14:editId="00791B5D">
            <wp:simplePos x="0" y="0"/>
            <wp:positionH relativeFrom="column">
              <wp:posOffset>720090</wp:posOffset>
            </wp:positionH>
            <wp:positionV relativeFrom="paragraph">
              <wp:posOffset>171450</wp:posOffset>
            </wp:positionV>
            <wp:extent cx="5047200" cy="2304000"/>
            <wp:effectExtent l="0" t="0" r="0" b="0"/>
            <wp:wrapTopAndBottom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23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5662">
        <w:rPr>
          <w:rFonts w:ascii="Times New Roman" w:hAnsi="Times New Roman"/>
          <w:sz w:val="24"/>
          <w:szCs w:val="24"/>
        </w:rPr>
        <w:t xml:space="preserve">Figura </w:t>
      </w:r>
      <w:r w:rsidRPr="00F95662">
        <w:rPr>
          <w:rFonts w:ascii="Times New Roman" w:hAnsi="Times New Roman"/>
          <w:sz w:val="24"/>
          <w:szCs w:val="24"/>
        </w:rPr>
        <w:fldChar w:fldCharType="begin"/>
      </w:r>
      <w:r w:rsidRPr="00F95662">
        <w:rPr>
          <w:rFonts w:ascii="Times New Roman" w:hAnsi="Times New Roman"/>
          <w:sz w:val="24"/>
          <w:szCs w:val="24"/>
        </w:rPr>
        <w:instrText xml:space="preserve"> SEQ Figura \* ARABIC </w:instrText>
      </w:r>
      <w:r w:rsidRPr="00F95662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7</w:t>
      </w:r>
      <w:r w:rsidRPr="00F95662">
        <w:rPr>
          <w:rFonts w:ascii="Times New Roman" w:hAnsi="Times New Roman"/>
          <w:sz w:val="24"/>
          <w:szCs w:val="24"/>
        </w:rPr>
        <w:fldChar w:fldCharType="end"/>
      </w:r>
      <w:bookmarkEnd w:id="8"/>
      <w:r w:rsidRPr="00F95662">
        <w:rPr>
          <w:rFonts w:ascii="Times New Roman" w:hAnsi="Times New Roman"/>
          <w:sz w:val="24"/>
          <w:szCs w:val="24"/>
        </w:rPr>
        <w:t xml:space="preserve">: Afluente do Rio Catas Altas, ocorrência a jusante: A- Matacão </w:t>
      </w:r>
      <w:proofErr w:type="spellStart"/>
      <w:r w:rsidRPr="00F95662">
        <w:rPr>
          <w:rFonts w:ascii="Times New Roman" w:hAnsi="Times New Roman"/>
          <w:i/>
          <w:sz w:val="24"/>
          <w:szCs w:val="24"/>
        </w:rPr>
        <w:t>ex</w:t>
      </w:r>
      <w:proofErr w:type="spellEnd"/>
      <w:r w:rsidRPr="00F95662">
        <w:rPr>
          <w:rFonts w:ascii="Times New Roman" w:hAnsi="Times New Roman"/>
          <w:i/>
          <w:sz w:val="24"/>
          <w:szCs w:val="24"/>
        </w:rPr>
        <w:t xml:space="preserve"> situ</w:t>
      </w:r>
      <w:r w:rsidRPr="00F9566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95662">
        <w:rPr>
          <w:rFonts w:ascii="Times New Roman" w:hAnsi="Times New Roman"/>
          <w:sz w:val="24"/>
          <w:szCs w:val="24"/>
        </w:rPr>
        <w:t>ruditos</w:t>
      </w:r>
      <w:proofErr w:type="spellEnd"/>
      <w:r w:rsidRPr="00F95662">
        <w:rPr>
          <w:rFonts w:ascii="Times New Roman" w:hAnsi="Times New Roman"/>
          <w:sz w:val="24"/>
          <w:szCs w:val="24"/>
        </w:rPr>
        <w:t xml:space="preserve"> com </w:t>
      </w:r>
      <w:proofErr w:type="spellStart"/>
      <w:r w:rsidRPr="00F95662">
        <w:rPr>
          <w:rFonts w:ascii="Times New Roman" w:hAnsi="Times New Roman"/>
          <w:sz w:val="24"/>
          <w:szCs w:val="24"/>
        </w:rPr>
        <w:t>clastos</w:t>
      </w:r>
      <w:proofErr w:type="spellEnd"/>
      <w:r w:rsidRPr="00F95662">
        <w:rPr>
          <w:rFonts w:ascii="Times New Roman" w:hAnsi="Times New Roman"/>
          <w:sz w:val="24"/>
          <w:szCs w:val="24"/>
        </w:rPr>
        <w:t xml:space="preserve"> líticos cimentados por tufa; B- Tufa com fácies laminada e maciça, intercalada com fácies não laminada e porosa, em matacão </w:t>
      </w:r>
      <w:proofErr w:type="spellStart"/>
      <w:r w:rsidRPr="00F95662">
        <w:rPr>
          <w:rFonts w:ascii="Times New Roman" w:hAnsi="Times New Roman"/>
          <w:i/>
          <w:sz w:val="24"/>
          <w:szCs w:val="24"/>
        </w:rPr>
        <w:t>ex</w:t>
      </w:r>
      <w:proofErr w:type="spellEnd"/>
      <w:r w:rsidRPr="00F95662">
        <w:rPr>
          <w:rFonts w:ascii="Times New Roman" w:hAnsi="Times New Roman"/>
          <w:i/>
          <w:sz w:val="24"/>
          <w:szCs w:val="24"/>
        </w:rPr>
        <w:t xml:space="preserve"> situ</w:t>
      </w:r>
      <w:r w:rsidRPr="00F95662">
        <w:rPr>
          <w:rFonts w:ascii="Times New Roman" w:hAnsi="Times New Roman"/>
          <w:sz w:val="24"/>
          <w:szCs w:val="24"/>
        </w:rPr>
        <w:t>.</w:t>
      </w:r>
    </w:p>
    <w:p w:rsidR="002C031D" w:rsidRDefault="002C031D" w:rsidP="002C031D">
      <w:pPr>
        <w:rPr>
          <w:lang w:eastAsia="pt-BR"/>
        </w:rPr>
      </w:pPr>
    </w:p>
    <w:p w:rsidR="002C031D" w:rsidRDefault="002C031D" w:rsidP="002C031D">
      <w:pPr>
        <w:pStyle w:val="Legenda"/>
        <w:keepNext/>
        <w:spacing w:after="200"/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11B6766" wp14:editId="535A78C4">
            <wp:extent cx="2904490" cy="2351405"/>
            <wp:effectExtent l="19050" t="0" r="0" b="0"/>
            <wp:docPr id="20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235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31D" w:rsidRPr="00385655" w:rsidRDefault="002C031D" w:rsidP="002C031D">
      <w:pPr>
        <w:pStyle w:val="Legenda"/>
        <w:jc w:val="both"/>
        <w:rPr>
          <w:rFonts w:ascii="Times New Roman" w:hAnsi="Times New Roman"/>
          <w:sz w:val="24"/>
          <w:szCs w:val="24"/>
        </w:rPr>
      </w:pPr>
      <w:bookmarkStart w:id="9" w:name="_Ref466535563"/>
      <w:r w:rsidRPr="00460169">
        <w:rPr>
          <w:rFonts w:ascii="Times New Roman" w:hAnsi="Times New Roman"/>
          <w:sz w:val="24"/>
          <w:szCs w:val="24"/>
        </w:rPr>
        <w:t xml:space="preserve">Figura </w:t>
      </w:r>
      <w:r w:rsidRPr="00460169">
        <w:rPr>
          <w:rFonts w:ascii="Times New Roman" w:hAnsi="Times New Roman"/>
          <w:sz w:val="24"/>
          <w:szCs w:val="24"/>
        </w:rPr>
        <w:fldChar w:fldCharType="begin"/>
      </w:r>
      <w:r w:rsidRPr="00460169">
        <w:rPr>
          <w:rFonts w:ascii="Times New Roman" w:hAnsi="Times New Roman"/>
          <w:sz w:val="24"/>
          <w:szCs w:val="24"/>
        </w:rPr>
        <w:instrText xml:space="preserve"> SEQ Figura \* ARABIC </w:instrText>
      </w:r>
      <w:r w:rsidRPr="00460169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8</w:t>
      </w:r>
      <w:r w:rsidRPr="00460169">
        <w:rPr>
          <w:rFonts w:ascii="Times New Roman" w:hAnsi="Times New Roman"/>
          <w:sz w:val="24"/>
          <w:szCs w:val="24"/>
        </w:rPr>
        <w:fldChar w:fldCharType="end"/>
      </w:r>
      <w:bookmarkEnd w:id="9"/>
      <w:r w:rsidRPr="0046016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62F0">
        <w:rPr>
          <w:rFonts w:ascii="Times New Roman" w:hAnsi="Times New Roman"/>
          <w:sz w:val="24"/>
          <w:szCs w:val="24"/>
        </w:rPr>
        <w:t xml:space="preserve">Afluente do Rio Catas Altas, ocorrência a jusante: Amostra de mão de </w:t>
      </w:r>
      <w:proofErr w:type="spellStart"/>
      <w:r w:rsidRPr="00C462F0">
        <w:rPr>
          <w:rFonts w:ascii="Times New Roman" w:hAnsi="Times New Roman"/>
          <w:sz w:val="24"/>
          <w:szCs w:val="24"/>
        </w:rPr>
        <w:t>rudito</w:t>
      </w:r>
      <w:proofErr w:type="spellEnd"/>
      <w:r w:rsidRPr="00C462F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C462F0">
        <w:rPr>
          <w:rFonts w:ascii="Times New Roman" w:hAnsi="Times New Roman"/>
          <w:sz w:val="24"/>
          <w:szCs w:val="24"/>
        </w:rPr>
        <w:t>clastos</w:t>
      </w:r>
      <w:proofErr w:type="spellEnd"/>
      <w:r w:rsidRPr="00C462F0">
        <w:rPr>
          <w:rFonts w:ascii="Times New Roman" w:hAnsi="Times New Roman"/>
          <w:sz w:val="24"/>
          <w:szCs w:val="24"/>
        </w:rPr>
        <w:t xml:space="preserve"> líticos) cimentado por tufas</w:t>
      </w:r>
      <w:r w:rsidRPr="00937D35">
        <w:rPr>
          <w:rFonts w:ascii="Times New Roman" w:hAnsi="Times New Roman"/>
          <w:sz w:val="24"/>
          <w:szCs w:val="24"/>
        </w:rPr>
        <w:t>.</w:t>
      </w:r>
    </w:p>
    <w:p w:rsidR="002C031D" w:rsidRDefault="002C031D" w:rsidP="002C031D">
      <w:pPr>
        <w:keepNext/>
        <w:spacing w:before="480" w:after="480"/>
        <w:jc w:val="center"/>
      </w:pPr>
      <w:r w:rsidRPr="00DC4FA9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2B90D92A" wp14:editId="6EE7FA9F">
            <wp:extent cx="5201920" cy="3926840"/>
            <wp:effectExtent l="1905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920" cy="392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31D" w:rsidRDefault="002C031D" w:rsidP="002C031D">
      <w:pPr>
        <w:pStyle w:val="Legenda"/>
        <w:spacing w:before="480" w:after="48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0" w:name="_Ref466536571"/>
      <w:r w:rsidRPr="00460169">
        <w:rPr>
          <w:rFonts w:ascii="Times New Roman" w:hAnsi="Times New Roman"/>
          <w:sz w:val="24"/>
          <w:szCs w:val="24"/>
        </w:rPr>
        <w:t xml:space="preserve">Figura </w:t>
      </w:r>
      <w:r w:rsidRPr="00460169">
        <w:rPr>
          <w:rFonts w:ascii="Times New Roman" w:hAnsi="Times New Roman"/>
          <w:sz w:val="24"/>
          <w:szCs w:val="24"/>
        </w:rPr>
        <w:fldChar w:fldCharType="begin"/>
      </w:r>
      <w:r w:rsidRPr="00460169">
        <w:rPr>
          <w:rFonts w:ascii="Times New Roman" w:hAnsi="Times New Roman"/>
          <w:sz w:val="24"/>
          <w:szCs w:val="24"/>
        </w:rPr>
        <w:instrText xml:space="preserve"> SEQ Figura \* ARABIC </w:instrText>
      </w:r>
      <w:r w:rsidRPr="00460169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9</w:t>
      </w:r>
      <w:r w:rsidRPr="00460169">
        <w:rPr>
          <w:rFonts w:ascii="Times New Roman" w:hAnsi="Times New Roman"/>
          <w:sz w:val="24"/>
          <w:szCs w:val="24"/>
        </w:rPr>
        <w:fldChar w:fldCharType="end"/>
      </w:r>
      <w:bookmarkEnd w:id="10"/>
      <w:r w:rsidRPr="00460169">
        <w:rPr>
          <w:rFonts w:ascii="Times New Roman" w:hAnsi="Times New Roman"/>
          <w:sz w:val="24"/>
          <w:szCs w:val="24"/>
        </w:rPr>
        <w:t>:</w:t>
      </w:r>
      <w:bookmarkStart w:id="11" w:name="_Ref394311864"/>
      <w:r w:rsidRPr="00385655">
        <w:rPr>
          <w:rFonts w:ascii="Times New Roman" w:hAnsi="Times New Roman"/>
          <w:color w:val="000000" w:themeColor="text1"/>
          <w:sz w:val="24"/>
          <w:szCs w:val="24"/>
        </w:rPr>
        <w:t xml:space="preserve"> Fotomicrografias dos matacões </w:t>
      </w:r>
      <w:proofErr w:type="spellStart"/>
      <w:r w:rsidRPr="005A74AB">
        <w:rPr>
          <w:rFonts w:ascii="Times New Roman" w:hAnsi="Times New Roman"/>
          <w:i/>
          <w:color w:val="000000" w:themeColor="text1"/>
          <w:sz w:val="24"/>
          <w:szCs w:val="24"/>
        </w:rPr>
        <w:t>ex</w:t>
      </w:r>
      <w:proofErr w:type="spellEnd"/>
      <w:r w:rsidRPr="005A74AB">
        <w:rPr>
          <w:rFonts w:ascii="Times New Roman" w:hAnsi="Times New Roman"/>
          <w:i/>
          <w:color w:val="000000" w:themeColor="text1"/>
          <w:sz w:val="24"/>
          <w:szCs w:val="24"/>
        </w:rPr>
        <w:t xml:space="preserve"> situ</w:t>
      </w:r>
      <w:r w:rsidRPr="005A74AB">
        <w:rPr>
          <w:rFonts w:ascii="Times New Roman" w:hAnsi="Times New Roman"/>
          <w:color w:val="000000" w:themeColor="text1"/>
          <w:sz w:val="24"/>
          <w:szCs w:val="24"/>
        </w:rPr>
        <w:t xml:space="preserve"> no afluente do Rio Catas Altas (polarizadores cruzados): A- Contato entre zona muito </w:t>
      </w:r>
      <w:r w:rsidRPr="00C462F0">
        <w:rPr>
          <w:rFonts w:ascii="Times New Roman" w:hAnsi="Times New Roman"/>
          <w:color w:val="000000" w:themeColor="text1"/>
          <w:sz w:val="24"/>
          <w:szCs w:val="24"/>
        </w:rPr>
        <w:t xml:space="preserve">porosa e maciça, e zona pouco porosa e com laminação bem marcada evidenciando mudanças no ambiente </w:t>
      </w:r>
      <w:proofErr w:type="spellStart"/>
      <w:r w:rsidRPr="00C462F0">
        <w:rPr>
          <w:rFonts w:ascii="Times New Roman" w:hAnsi="Times New Roman"/>
          <w:color w:val="000000" w:themeColor="text1"/>
          <w:sz w:val="24"/>
          <w:szCs w:val="24"/>
        </w:rPr>
        <w:t>deposicional</w:t>
      </w:r>
      <w:proofErr w:type="spellEnd"/>
      <w:r w:rsidRPr="00C462F0">
        <w:rPr>
          <w:rFonts w:ascii="Times New Roman" w:hAnsi="Times New Roman"/>
          <w:color w:val="000000" w:themeColor="text1"/>
          <w:sz w:val="24"/>
          <w:szCs w:val="24"/>
        </w:rPr>
        <w:t>; B- Intercalação entre laminação planar e laminação microbiana lateralmente contínua; C-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37D35">
        <w:rPr>
          <w:rFonts w:ascii="Times New Roman" w:hAnsi="Times New Roman"/>
          <w:color w:val="000000" w:themeColor="text1"/>
          <w:sz w:val="24"/>
          <w:szCs w:val="24"/>
        </w:rPr>
        <w:t xml:space="preserve">Laminação similar a estromatólitos </w:t>
      </w:r>
      <w:proofErr w:type="spellStart"/>
      <w:r w:rsidRPr="00937D35">
        <w:rPr>
          <w:rFonts w:ascii="Times New Roman" w:hAnsi="Times New Roman"/>
          <w:color w:val="000000" w:themeColor="text1"/>
          <w:sz w:val="24"/>
          <w:szCs w:val="24"/>
        </w:rPr>
        <w:t>microcolunares</w:t>
      </w:r>
      <w:proofErr w:type="spellEnd"/>
      <w:r w:rsidRPr="00937D35">
        <w:rPr>
          <w:rFonts w:ascii="Times New Roman" w:hAnsi="Times New Roman"/>
          <w:color w:val="000000" w:themeColor="text1"/>
          <w:sz w:val="24"/>
          <w:szCs w:val="24"/>
        </w:rPr>
        <w:t xml:space="preserve"> com po</w:t>
      </w:r>
      <w:r w:rsidRPr="00385655">
        <w:rPr>
          <w:rFonts w:ascii="Times New Roman" w:hAnsi="Times New Roman"/>
          <w:color w:val="000000" w:themeColor="text1"/>
          <w:sz w:val="24"/>
          <w:szCs w:val="24"/>
        </w:rPr>
        <w:t>ros alongados entre os domos;</w:t>
      </w:r>
      <w:r w:rsidRPr="005A74AB">
        <w:rPr>
          <w:rFonts w:ascii="Times New Roman" w:hAnsi="Times New Roman"/>
          <w:color w:val="000000" w:themeColor="text1"/>
          <w:sz w:val="24"/>
          <w:szCs w:val="24"/>
        </w:rPr>
        <w:t xml:space="preserve"> D- Poros totalmente preenchidos por </w:t>
      </w:r>
      <w:proofErr w:type="spellStart"/>
      <w:r w:rsidRPr="005A74AB">
        <w:rPr>
          <w:rFonts w:ascii="Times New Roman" w:hAnsi="Times New Roman"/>
          <w:color w:val="000000" w:themeColor="text1"/>
          <w:sz w:val="24"/>
          <w:szCs w:val="24"/>
        </w:rPr>
        <w:t>microesparíto</w:t>
      </w:r>
      <w:proofErr w:type="spellEnd"/>
      <w:r w:rsidRPr="005A74AB">
        <w:rPr>
          <w:rFonts w:ascii="Times New Roman" w:hAnsi="Times New Roman"/>
          <w:color w:val="000000" w:themeColor="text1"/>
          <w:sz w:val="24"/>
          <w:szCs w:val="24"/>
        </w:rPr>
        <w:t xml:space="preserve">, ou parcialmente preenchidos por calcita </w:t>
      </w:r>
      <w:proofErr w:type="spellStart"/>
      <w:r w:rsidRPr="005A74AB">
        <w:rPr>
          <w:rFonts w:ascii="Times New Roman" w:hAnsi="Times New Roman"/>
          <w:color w:val="000000" w:themeColor="text1"/>
          <w:sz w:val="24"/>
          <w:szCs w:val="24"/>
        </w:rPr>
        <w:t>esparítica</w:t>
      </w:r>
      <w:bookmarkEnd w:id="11"/>
      <w:proofErr w:type="spellEnd"/>
      <w:r w:rsidRPr="00C462F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C031D" w:rsidRDefault="002C031D" w:rsidP="002C031D">
      <w:pPr>
        <w:keepNext/>
        <w:spacing w:after="200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603AD3F1" wp14:editId="4BE19DF1">
            <wp:extent cx="3514725" cy="4933950"/>
            <wp:effectExtent l="1905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31D" w:rsidRDefault="002C031D" w:rsidP="002C031D">
      <w:pPr>
        <w:pStyle w:val="Legenda"/>
        <w:spacing w:before="480" w:after="480"/>
        <w:jc w:val="both"/>
        <w:rPr>
          <w:rFonts w:ascii="Times New Roman" w:hAnsi="Times New Roman"/>
          <w:sz w:val="24"/>
          <w:szCs w:val="24"/>
        </w:rPr>
      </w:pPr>
      <w:bookmarkStart w:id="12" w:name="_Ref466540699"/>
      <w:r w:rsidRPr="00460169">
        <w:rPr>
          <w:rFonts w:ascii="Times New Roman" w:hAnsi="Times New Roman"/>
          <w:sz w:val="24"/>
          <w:szCs w:val="24"/>
        </w:rPr>
        <w:t xml:space="preserve">Figura </w:t>
      </w:r>
      <w:r w:rsidRPr="00460169">
        <w:rPr>
          <w:rFonts w:ascii="Times New Roman" w:hAnsi="Times New Roman"/>
          <w:sz w:val="24"/>
          <w:szCs w:val="24"/>
        </w:rPr>
        <w:fldChar w:fldCharType="begin"/>
      </w:r>
      <w:r w:rsidRPr="00460169">
        <w:rPr>
          <w:rFonts w:ascii="Times New Roman" w:hAnsi="Times New Roman"/>
          <w:sz w:val="24"/>
          <w:szCs w:val="24"/>
        </w:rPr>
        <w:instrText xml:space="preserve"> SEQ Figura \* ARABIC </w:instrText>
      </w:r>
      <w:r w:rsidRPr="00460169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10</w:t>
      </w:r>
      <w:r w:rsidRPr="00460169">
        <w:rPr>
          <w:rFonts w:ascii="Times New Roman" w:hAnsi="Times New Roman"/>
          <w:sz w:val="24"/>
          <w:szCs w:val="24"/>
        </w:rPr>
        <w:fldChar w:fldCharType="end"/>
      </w:r>
      <w:bookmarkEnd w:id="12"/>
      <w:r w:rsidRPr="00460169">
        <w:rPr>
          <w:rFonts w:ascii="Times New Roman" w:hAnsi="Times New Roman"/>
          <w:sz w:val="24"/>
          <w:szCs w:val="24"/>
        </w:rPr>
        <w:t>:</w:t>
      </w:r>
      <w:r w:rsidRPr="00385655">
        <w:rPr>
          <w:rFonts w:ascii="Times New Roman" w:hAnsi="Times New Roman"/>
          <w:sz w:val="24"/>
          <w:szCs w:val="24"/>
        </w:rPr>
        <w:t xml:space="preserve"> Afluente do Rio Catas Altas, ocorrência a montante: A- Depósito ativo de tufa em cachoeira, com morfologia convexa e alta inclinação; B- Detalhe da tufa em cachoeira com presença de restos vegetais incrustados. </w:t>
      </w:r>
    </w:p>
    <w:p w:rsidR="002C031D" w:rsidRDefault="002C031D" w:rsidP="002C031D">
      <w:pPr>
        <w:keepNext/>
        <w:spacing w:after="200" w:line="480" w:lineRule="auto"/>
        <w:ind w:firstLine="284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3DF59256" wp14:editId="10FBCE21">
            <wp:extent cx="3449955" cy="2289810"/>
            <wp:effectExtent l="1905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955" cy="228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31D" w:rsidRDefault="002C031D" w:rsidP="002C031D">
      <w:pPr>
        <w:pStyle w:val="Legenda"/>
        <w:rPr>
          <w:rFonts w:ascii="Times New Roman" w:eastAsiaTheme="minorHAnsi" w:hAnsi="Times New Roman"/>
          <w:color w:val="auto"/>
          <w:sz w:val="24"/>
          <w:szCs w:val="24"/>
          <w:lang w:eastAsia="en-US"/>
        </w:rPr>
      </w:pPr>
      <w:bookmarkStart w:id="13" w:name="_Ref466541018"/>
      <w:r w:rsidRPr="00F95662">
        <w:rPr>
          <w:rFonts w:ascii="Times New Roman" w:eastAsiaTheme="minorHAnsi" w:hAnsi="Times New Roman"/>
          <w:color w:val="auto"/>
          <w:sz w:val="24"/>
          <w:szCs w:val="24"/>
          <w:lang w:eastAsia="en-US"/>
        </w:rPr>
        <w:t xml:space="preserve">Figura </w:t>
      </w:r>
      <w:r w:rsidRPr="00F95662">
        <w:rPr>
          <w:rFonts w:ascii="Times New Roman" w:eastAsiaTheme="minorHAnsi" w:hAnsi="Times New Roman"/>
          <w:color w:val="auto"/>
          <w:sz w:val="24"/>
          <w:szCs w:val="24"/>
          <w:lang w:eastAsia="en-US"/>
        </w:rPr>
        <w:fldChar w:fldCharType="begin"/>
      </w:r>
      <w:r w:rsidRPr="00F95662">
        <w:rPr>
          <w:rFonts w:ascii="Times New Roman" w:eastAsiaTheme="minorHAnsi" w:hAnsi="Times New Roman"/>
          <w:color w:val="auto"/>
          <w:sz w:val="24"/>
          <w:szCs w:val="24"/>
          <w:lang w:eastAsia="en-US"/>
        </w:rPr>
        <w:instrText xml:space="preserve"> SEQ Figura \* ARABIC </w:instrText>
      </w:r>
      <w:r w:rsidRPr="00F95662">
        <w:rPr>
          <w:rFonts w:ascii="Times New Roman" w:eastAsiaTheme="minorHAnsi" w:hAnsi="Times New Roman"/>
          <w:color w:val="auto"/>
          <w:sz w:val="24"/>
          <w:szCs w:val="24"/>
          <w:lang w:eastAsia="en-US"/>
        </w:rPr>
        <w:fldChar w:fldCharType="separate"/>
      </w:r>
      <w:r w:rsidRPr="00F95662">
        <w:rPr>
          <w:rFonts w:ascii="Times New Roman" w:eastAsiaTheme="minorHAnsi" w:hAnsi="Times New Roman"/>
          <w:color w:val="auto"/>
          <w:sz w:val="24"/>
          <w:szCs w:val="24"/>
          <w:lang w:eastAsia="en-US"/>
        </w:rPr>
        <w:t>11</w:t>
      </w:r>
      <w:r w:rsidRPr="00F95662">
        <w:rPr>
          <w:rFonts w:ascii="Times New Roman" w:eastAsiaTheme="minorHAnsi" w:hAnsi="Times New Roman"/>
          <w:color w:val="auto"/>
          <w:sz w:val="24"/>
          <w:szCs w:val="24"/>
          <w:lang w:eastAsia="en-US"/>
        </w:rPr>
        <w:fldChar w:fldCharType="end"/>
      </w:r>
      <w:bookmarkEnd w:id="13"/>
      <w:r w:rsidRPr="00F95662">
        <w:rPr>
          <w:rFonts w:ascii="Times New Roman" w:eastAsiaTheme="minorHAnsi" w:hAnsi="Times New Roman"/>
          <w:color w:val="auto"/>
          <w:sz w:val="24"/>
          <w:szCs w:val="24"/>
          <w:lang w:eastAsia="en-US"/>
        </w:rPr>
        <w:t xml:space="preserve">: </w:t>
      </w:r>
      <w:r>
        <w:rPr>
          <w:rFonts w:ascii="Times New Roman" w:eastAsiaTheme="minorHAnsi" w:hAnsi="Times New Roman"/>
          <w:color w:val="auto"/>
          <w:sz w:val="24"/>
          <w:szCs w:val="24"/>
          <w:lang w:eastAsia="en-US"/>
        </w:rPr>
        <w:t>Corte de amostra de tufa ativa no a</w:t>
      </w:r>
      <w:r w:rsidRPr="00F95662">
        <w:rPr>
          <w:rFonts w:ascii="Times New Roman" w:eastAsiaTheme="minorHAnsi" w:hAnsi="Times New Roman"/>
          <w:color w:val="auto"/>
          <w:sz w:val="24"/>
          <w:szCs w:val="24"/>
          <w:lang w:eastAsia="en-US"/>
        </w:rPr>
        <w:t>fluente do Rio Cata</w:t>
      </w:r>
      <w:r>
        <w:rPr>
          <w:rFonts w:ascii="Times New Roman" w:eastAsiaTheme="minorHAnsi" w:hAnsi="Times New Roman"/>
          <w:color w:val="auto"/>
          <w:sz w:val="24"/>
          <w:szCs w:val="24"/>
          <w:lang w:eastAsia="en-US"/>
        </w:rPr>
        <w:t>s Altas, ocorrência a montante.</w:t>
      </w:r>
    </w:p>
    <w:p w:rsidR="002C031D" w:rsidRDefault="002C031D" w:rsidP="002C031D">
      <w:pPr>
        <w:keepNext/>
        <w:spacing w:before="480" w:after="480" w:line="480" w:lineRule="auto"/>
        <w:ind w:firstLine="284"/>
        <w:jc w:val="center"/>
      </w:pPr>
      <w:r w:rsidRPr="00DC4FA9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6EE11C4E" wp14:editId="4D07C05D">
            <wp:extent cx="5219048" cy="3923810"/>
            <wp:effectExtent l="19050" t="0" r="652" b="0"/>
            <wp:docPr id="13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9048" cy="39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31D" w:rsidRDefault="002C031D" w:rsidP="002C031D">
      <w:pPr>
        <w:pStyle w:val="Legenda"/>
        <w:spacing w:before="480" w:after="480"/>
        <w:jc w:val="both"/>
        <w:rPr>
          <w:rFonts w:ascii="Times New Roman" w:hAnsi="Times New Roman"/>
          <w:sz w:val="24"/>
          <w:szCs w:val="24"/>
        </w:rPr>
      </w:pPr>
      <w:bookmarkStart w:id="14" w:name="_Ref466541162"/>
      <w:r w:rsidRPr="00460169">
        <w:rPr>
          <w:rFonts w:ascii="Times New Roman" w:hAnsi="Times New Roman"/>
          <w:sz w:val="24"/>
          <w:szCs w:val="24"/>
        </w:rPr>
        <w:t xml:space="preserve">Figura </w:t>
      </w:r>
      <w:r w:rsidRPr="00460169">
        <w:rPr>
          <w:rFonts w:ascii="Times New Roman" w:hAnsi="Times New Roman"/>
          <w:sz w:val="24"/>
          <w:szCs w:val="24"/>
        </w:rPr>
        <w:fldChar w:fldCharType="begin"/>
      </w:r>
      <w:r w:rsidRPr="00460169">
        <w:rPr>
          <w:rFonts w:ascii="Times New Roman" w:hAnsi="Times New Roman"/>
          <w:sz w:val="24"/>
          <w:szCs w:val="24"/>
        </w:rPr>
        <w:instrText xml:space="preserve"> SEQ Figura \* ARABIC </w:instrText>
      </w:r>
      <w:r w:rsidRPr="00460169">
        <w:rPr>
          <w:rFonts w:ascii="Times New Roman" w:hAnsi="Times New Roman"/>
          <w:sz w:val="24"/>
          <w:szCs w:val="24"/>
        </w:rPr>
        <w:fldChar w:fldCharType="separate"/>
      </w:r>
      <w:r w:rsidRPr="00460169">
        <w:rPr>
          <w:rFonts w:ascii="Times New Roman" w:hAnsi="Times New Roman"/>
          <w:noProof/>
          <w:sz w:val="24"/>
          <w:szCs w:val="24"/>
        </w:rPr>
        <w:t>12</w:t>
      </w:r>
      <w:r w:rsidRPr="00460169">
        <w:rPr>
          <w:rFonts w:ascii="Times New Roman" w:hAnsi="Times New Roman"/>
          <w:sz w:val="24"/>
          <w:szCs w:val="24"/>
        </w:rPr>
        <w:fldChar w:fldCharType="end"/>
      </w:r>
      <w:bookmarkEnd w:id="14"/>
      <w:r w:rsidRPr="00460169">
        <w:rPr>
          <w:rFonts w:ascii="Times New Roman" w:hAnsi="Times New Roman"/>
          <w:sz w:val="24"/>
          <w:szCs w:val="24"/>
        </w:rPr>
        <w:t>:</w:t>
      </w:r>
      <w:r w:rsidRPr="002700FE">
        <w:rPr>
          <w:rFonts w:ascii="Times New Roman" w:hAnsi="Times New Roman"/>
          <w:sz w:val="24"/>
          <w:szCs w:val="24"/>
        </w:rPr>
        <w:t xml:space="preserve"> Fotomicrografias do depósito ativo do afluente do Rio Catas Altas, ocorrência a montante: A- Laminação ondulada marcada por intercalação (sutil) de lâminas mais claras e mais escuras; B- Molde de bioclasto; C- Filamentos tubulares de cianobactérias, perpendicular a laminação; D- Detalhe de C. Polarizadores cruzados em A e B e descruzados em C e D.</w:t>
      </w:r>
    </w:p>
    <w:p w:rsidR="002C031D" w:rsidRPr="002C031D" w:rsidRDefault="002C031D" w:rsidP="002C031D">
      <w:bookmarkStart w:id="15" w:name="_GoBack"/>
      <w:bookmarkEnd w:id="15"/>
    </w:p>
    <w:p w:rsidR="002C031D" w:rsidRPr="002C031D" w:rsidRDefault="002C031D" w:rsidP="002C031D">
      <w:pPr>
        <w:rPr>
          <w:lang w:eastAsia="pt-BR"/>
        </w:rPr>
      </w:pPr>
    </w:p>
    <w:p w:rsidR="002C031D" w:rsidRPr="002C031D" w:rsidRDefault="002C031D" w:rsidP="002C031D">
      <w:pPr>
        <w:rPr>
          <w:lang w:eastAsia="pt-BR"/>
        </w:rPr>
      </w:pPr>
    </w:p>
    <w:p w:rsidR="002D6F21" w:rsidRDefault="002D6F21"/>
    <w:sectPr w:rsidR="002D6F21" w:rsidSect="0028521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096A07"/>
    <w:multiLevelType w:val="multilevel"/>
    <w:tmpl w:val="CDB6690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61C16698"/>
    <w:multiLevelType w:val="multilevel"/>
    <w:tmpl w:val="4808BF5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31D"/>
    <w:rsid w:val="00015D15"/>
    <w:rsid w:val="001E136C"/>
    <w:rsid w:val="0028521B"/>
    <w:rsid w:val="002C031D"/>
    <w:rsid w:val="002D6F21"/>
    <w:rsid w:val="00715FA4"/>
    <w:rsid w:val="00F9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487C8-74D7-4AA5-BA37-3760114F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31D"/>
    <w:pPr>
      <w:spacing w:line="240" w:lineRule="auto"/>
      <w:ind w:firstLine="0"/>
      <w:jc w:val="left"/>
    </w:pPr>
    <w:rPr>
      <w:rFonts w:asciiTheme="minorHAnsi" w:hAnsiTheme="minorHAnsi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F934BB"/>
    <w:pPr>
      <w:keepNext/>
      <w:keepLines/>
      <w:numPr>
        <w:numId w:val="2"/>
      </w:numPr>
      <w:spacing w:before="200" w:after="300" w:line="360" w:lineRule="auto"/>
      <w:ind w:firstLine="0"/>
      <w:jc w:val="both"/>
      <w:outlineLvl w:val="0"/>
    </w:pPr>
    <w:rPr>
      <w:rFonts w:ascii="Arial" w:eastAsiaTheme="majorEastAsia" w:hAnsi="Arial" w:cstheme="majorBidi"/>
      <w:b/>
      <w:szCs w:val="32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F934BB"/>
    <w:pPr>
      <w:keepNext/>
      <w:keepLines/>
      <w:numPr>
        <w:ilvl w:val="1"/>
        <w:numId w:val="1"/>
      </w:numPr>
      <w:spacing w:before="100" w:after="100" w:line="360" w:lineRule="auto"/>
      <w:jc w:val="both"/>
      <w:outlineLvl w:val="1"/>
    </w:pPr>
    <w:rPr>
      <w:rFonts w:ascii="Arial" w:eastAsia="Times New Roman" w:hAnsi="Arial" w:cs="Arial"/>
      <w:b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015D15"/>
    <w:pPr>
      <w:keepNext/>
      <w:keepLines/>
      <w:numPr>
        <w:ilvl w:val="2"/>
        <w:numId w:val="1"/>
      </w:numPr>
      <w:spacing w:before="40" w:line="360" w:lineRule="auto"/>
      <w:jc w:val="both"/>
      <w:outlineLvl w:val="2"/>
    </w:pPr>
    <w:rPr>
      <w:rFonts w:ascii="Arial" w:eastAsiaTheme="majorEastAsia" w:hAnsi="Arial" w:cstheme="majorBidi"/>
      <w:i/>
      <w:szCs w:val="24"/>
    </w:rPr>
  </w:style>
  <w:style w:type="paragraph" w:styleId="Ttulo4">
    <w:name w:val="heading 4"/>
    <w:basedOn w:val="Normal"/>
    <w:next w:val="Normal"/>
    <w:link w:val="Ttulo4Char"/>
    <w:autoRedefine/>
    <w:uiPriority w:val="9"/>
    <w:unhideWhenUsed/>
    <w:qFormat/>
    <w:rsid w:val="001E136C"/>
    <w:pPr>
      <w:keepNext/>
      <w:keepLines/>
      <w:numPr>
        <w:ilvl w:val="3"/>
        <w:numId w:val="1"/>
      </w:numPr>
      <w:spacing w:before="40" w:line="360" w:lineRule="auto"/>
      <w:jc w:val="both"/>
      <w:outlineLvl w:val="3"/>
    </w:pPr>
    <w:rPr>
      <w:rFonts w:ascii="Arial" w:eastAsiaTheme="majorEastAsia" w:hAnsi="Arial" w:cstheme="majorBidi"/>
      <w:iC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34BB"/>
    <w:rPr>
      <w:rFonts w:eastAsiaTheme="majorEastAsia" w:cstheme="majorBidi"/>
      <w:b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F934BB"/>
    <w:rPr>
      <w:rFonts w:eastAsia="Times New Roman" w:cs="Arial"/>
      <w:b/>
    </w:rPr>
  </w:style>
  <w:style w:type="character" w:customStyle="1" w:styleId="Ttulo3Char">
    <w:name w:val="Título 3 Char"/>
    <w:basedOn w:val="Fontepargpadro"/>
    <w:link w:val="Ttulo3"/>
    <w:uiPriority w:val="9"/>
    <w:rsid w:val="00015D15"/>
    <w:rPr>
      <w:rFonts w:eastAsiaTheme="majorEastAsia" w:cstheme="majorBidi"/>
      <w:i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1E136C"/>
    <w:rPr>
      <w:rFonts w:eastAsiaTheme="majorEastAsia" w:cstheme="majorBidi"/>
      <w:iCs/>
    </w:rPr>
  </w:style>
  <w:style w:type="paragraph" w:styleId="Legenda">
    <w:name w:val="caption"/>
    <w:basedOn w:val="Normal"/>
    <w:next w:val="Normal"/>
    <w:uiPriority w:val="35"/>
    <w:qFormat/>
    <w:rsid w:val="002C031D"/>
    <w:pPr>
      <w:jc w:val="center"/>
    </w:pPr>
    <w:rPr>
      <w:rFonts w:ascii="Arial" w:eastAsia="Times New Roman" w:hAnsi="Arial" w:cs="Times New Roman"/>
      <w:color w:val="00000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562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</dc:creator>
  <cp:keywords/>
  <dc:description/>
  <cp:lastModifiedBy>Bruna</cp:lastModifiedBy>
  <cp:revision>1</cp:revision>
  <dcterms:created xsi:type="dcterms:W3CDTF">2016-12-18T14:20:00Z</dcterms:created>
  <dcterms:modified xsi:type="dcterms:W3CDTF">2016-12-18T14:23:00Z</dcterms:modified>
</cp:coreProperties>
</file>